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653EF" w14:textId="4C747FF6" w:rsidR="005915D6" w:rsidRPr="005915D6" w:rsidRDefault="005915D6" w:rsidP="000036EA">
      <w:pPr>
        <w:pStyle w:val="Heading2Bold"/>
        <w:rPr>
          <w:rFonts w:ascii="Arial" w:hAnsi="Arial" w:cs="Arial"/>
          <w:u w:val="single"/>
        </w:rPr>
      </w:pPr>
      <w:bookmarkStart w:id="0" w:name="_GoBack"/>
      <w:bookmarkEnd w:id="0"/>
      <w:r w:rsidRPr="005915D6">
        <w:rPr>
          <w:rFonts w:ascii="Arial" w:hAnsi="Arial" w:cs="Arial"/>
          <w:u w:val="single"/>
        </w:rPr>
        <w:t>Appendix 1</w:t>
      </w:r>
    </w:p>
    <w:p w14:paraId="28356D2B" w14:textId="77777777" w:rsidR="005915D6" w:rsidRDefault="005915D6" w:rsidP="000036EA">
      <w:pPr>
        <w:pStyle w:val="Heading2Bold"/>
        <w:rPr>
          <w:rFonts w:ascii="Arial" w:hAnsi="Arial" w:cs="Arial"/>
        </w:rPr>
      </w:pPr>
    </w:p>
    <w:p w14:paraId="49FB0A95" w14:textId="2C5DDEB4" w:rsidR="0064744F" w:rsidRPr="0064744F" w:rsidRDefault="00E12853" w:rsidP="000036EA">
      <w:pPr>
        <w:pStyle w:val="Heading2Bold"/>
        <w:rPr>
          <w:rFonts w:ascii="Arial" w:hAnsi="Arial" w:cs="Arial"/>
        </w:rPr>
      </w:pPr>
      <w:r>
        <w:rPr>
          <w:rFonts w:ascii="Arial" w:hAnsi="Arial" w:cs="Arial"/>
          <w:lang w:eastAsia="en-GB"/>
        </w:rPr>
        <mc:AlternateContent>
          <mc:Choice Requires="wps">
            <w:drawing>
              <wp:anchor distT="0" distB="0" distL="114300" distR="114300" simplePos="0" relativeHeight="251659264" behindDoc="0" locked="0" layoutInCell="1" allowOverlap="1" wp14:anchorId="3D8A39D6" wp14:editId="2A7196B0">
                <wp:simplePos x="0" y="0"/>
                <wp:positionH relativeFrom="column">
                  <wp:posOffset>5486400</wp:posOffset>
                </wp:positionH>
                <wp:positionV relativeFrom="paragraph">
                  <wp:posOffset>-457200</wp:posOffset>
                </wp:positionV>
                <wp:extent cx="1040765" cy="9601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040765" cy="96012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D53014" w14:textId="5EC059C1" w:rsidR="004D7913" w:rsidRDefault="004D7913">
                            <w:r>
                              <w:rPr>
                                <w:noProof/>
                                <w:lang w:eastAsia="en-GB"/>
                              </w:rPr>
                              <w:drawing>
                                <wp:inline distT="0" distB="0" distL="0" distR="0" wp14:anchorId="14403BD9" wp14:editId="7D708E1A">
                                  <wp:extent cx="1201623" cy="9326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A39D6" id="_x0000_t202" coordsize="21600,21600" o:spt="202" path="m,l,21600r21600,l21600,xe">
                <v:stroke joinstyle="miter"/>
                <v:path gradientshapeok="t" o:connecttype="rect"/>
              </v:shapetype>
              <v:shape id="Text Box 6" o:spid="_x0000_s1026" type="#_x0000_t202" style="position:absolute;margin-left:6in;margin-top:-36pt;width:81.9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" filled="f" stroked="f">
                <v:textbox>
                  <w:txbxContent>
                    <w:p w14:paraId="0BD53014" w14:textId="5EC059C1" w:rsidR="004D7913" w:rsidRDefault="004D7913">
                      <w:r>
                        <w:rPr>
                          <w:noProof/>
                          <w:lang w:eastAsia="en-GB"/>
                        </w:rPr>
                        <w:drawing>
                          <wp:inline distT="0" distB="0" distL="0" distR="0" wp14:anchorId="14403BD9" wp14:editId="7D708E1A">
                            <wp:extent cx="1201623" cy="9326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_strip.jpg"/>
                                    <pic:cNvPicPr/>
                                  </pic:nvPicPr>
                                  <pic:blipFill>
                                    <a:blip r:embed="rId11">
                                      <a:extLst>
                                        <a:ext uri="{28A0092B-C50C-407E-A947-70E740481C1C}">
                                          <a14:useLocalDpi xmlns:a14="http://schemas.microsoft.com/office/drawing/2010/main" val="0"/>
                                        </a:ext>
                                      </a:extLst>
                                    </a:blip>
                                    <a:stretch>
                                      <a:fillRect/>
                                    </a:stretch>
                                  </pic:blipFill>
                                  <pic:spPr>
                                    <a:xfrm>
                                      <a:off x="0" y="0"/>
                                      <a:ext cx="1201786" cy="9328145"/>
                                    </a:xfrm>
                                    <a:prstGeom prst="rect">
                                      <a:avLst/>
                                    </a:prstGeom>
                                  </pic:spPr>
                                </pic:pic>
                              </a:graphicData>
                            </a:graphic>
                          </wp:inline>
                        </w:drawing>
                      </w:r>
                    </w:p>
                  </w:txbxContent>
                </v:textbox>
                <w10:wrap type="square"/>
              </v:shape>
            </w:pict>
          </mc:Fallback>
        </mc:AlternateContent>
      </w:r>
      <w:bookmarkStart w:id="1" w:name="_Hlk39245025"/>
      <w:r w:rsidR="00FA47F8">
        <w:rPr>
          <w:rFonts w:ascii="Arial" w:hAnsi="Arial" w:cs="Arial"/>
        </w:rPr>
        <w:t xml:space="preserve">HM Treasury </w:t>
      </w:r>
      <w:r w:rsidR="000036EA">
        <w:rPr>
          <w:rFonts w:ascii="Arial" w:hAnsi="Arial" w:cs="Arial"/>
        </w:rPr>
        <w:t xml:space="preserve">Public </w:t>
      </w:r>
      <w:r w:rsidR="0073580C">
        <w:rPr>
          <w:rFonts w:ascii="Arial" w:hAnsi="Arial" w:cs="Arial"/>
        </w:rPr>
        <w:t>Works Loan</w:t>
      </w:r>
      <w:r w:rsidR="00D65598">
        <w:rPr>
          <w:rFonts w:ascii="Arial" w:hAnsi="Arial" w:cs="Arial"/>
        </w:rPr>
        <w:t>s</w:t>
      </w:r>
      <w:r w:rsidR="0073580C">
        <w:rPr>
          <w:rFonts w:ascii="Arial" w:hAnsi="Arial" w:cs="Arial"/>
        </w:rPr>
        <w:t xml:space="preserve"> Board, </w:t>
      </w:r>
      <w:r w:rsidR="00A8008B">
        <w:rPr>
          <w:rFonts w:ascii="Arial" w:hAnsi="Arial" w:cs="Arial"/>
        </w:rPr>
        <w:t>f</w:t>
      </w:r>
      <w:r w:rsidR="0073580C">
        <w:rPr>
          <w:rFonts w:ascii="Arial" w:hAnsi="Arial" w:cs="Arial"/>
        </w:rPr>
        <w:t xml:space="preserve">uture </w:t>
      </w:r>
      <w:r w:rsidR="00A8008B">
        <w:rPr>
          <w:rFonts w:ascii="Arial" w:hAnsi="Arial" w:cs="Arial"/>
        </w:rPr>
        <w:t>l</w:t>
      </w:r>
      <w:r w:rsidR="0073580C">
        <w:rPr>
          <w:rFonts w:ascii="Arial" w:hAnsi="Arial" w:cs="Arial"/>
        </w:rPr>
        <w:t xml:space="preserve">ending </w:t>
      </w:r>
      <w:r w:rsidR="00A8008B">
        <w:rPr>
          <w:rFonts w:ascii="Arial" w:hAnsi="Arial" w:cs="Arial"/>
        </w:rPr>
        <w:t>t</w:t>
      </w:r>
      <w:r w:rsidR="0073580C">
        <w:rPr>
          <w:rFonts w:ascii="Arial" w:hAnsi="Arial" w:cs="Arial"/>
        </w:rPr>
        <w:t>erms</w:t>
      </w:r>
      <w:r w:rsidR="0031223D" w:rsidRPr="0031223D">
        <w:rPr>
          <w:rFonts w:ascii="Arial" w:hAnsi="Arial" w:cs="Arial"/>
        </w:rPr>
        <w:t xml:space="preserve">, </w:t>
      </w:r>
      <w:bookmarkEnd w:id="1"/>
      <w:r w:rsidR="00A8008B">
        <w:rPr>
          <w:rFonts w:ascii="Arial" w:hAnsi="Arial" w:cs="Arial"/>
        </w:rPr>
        <w:t>r</w:t>
      </w:r>
      <w:r w:rsidR="000036EA" w:rsidRPr="000036EA">
        <w:rPr>
          <w:rFonts w:ascii="Arial" w:hAnsi="Arial" w:cs="Arial"/>
        </w:rPr>
        <w:t xml:space="preserve">esponse to the consultation </w:t>
      </w:r>
      <w:r w:rsidR="0073580C">
        <w:rPr>
          <w:rFonts w:ascii="Arial" w:hAnsi="Arial" w:cs="Arial"/>
        </w:rPr>
        <w:t>from Local Government Association</w:t>
      </w:r>
      <w:r w:rsidR="000036EA" w:rsidRPr="000036EA">
        <w:rPr>
          <w:rFonts w:ascii="Arial" w:hAnsi="Arial" w:cs="Arial"/>
        </w:rPr>
        <w:t xml:space="preserve"> </w:t>
      </w:r>
    </w:p>
    <w:p w14:paraId="2E9E9C5E" w14:textId="3A7809FC" w:rsidR="0064744F" w:rsidRDefault="0073580C" w:rsidP="0064744F">
      <w:pPr>
        <w:pStyle w:val="Heading2Bold"/>
        <w:rPr>
          <w:rFonts w:ascii="Arial" w:hAnsi="Arial" w:cs="Arial"/>
        </w:rPr>
      </w:pPr>
      <w:r>
        <w:rPr>
          <w:rFonts w:ascii="Arial" w:hAnsi="Arial" w:cs="Arial"/>
          <w:b w:val="0"/>
        </w:rPr>
        <w:t>4 June</w:t>
      </w:r>
      <w:r w:rsidR="0064744F">
        <w:rPr>
          <w:rFonts w:ascii="Arial" w:hAnsi="Arial" w:cs="Arial"/>
          <w:b w:val="0"/>
        </w:rPr>
        <w:t xml:space="preserve"> </w:t>
      </w:r>
      <w:r w:rsidR="0064744F" w:rsidRPr="00CB4417">
        <w:rPr>
          <w:rFonts w:ascii="Arial" w:hAnsi="Arial" w:cs="Arial"/>
          <w:b w:val="0"/>
        </w:rPr>
        <w:t>20</w:t>
      </w:r>
      <w:r w:rsidR="002057CA">
        <w:rPr>
          <w:rFonts w:ascii="Arial" w:hAnsi="Arial" w:cs="Arial"/>
          <w:b w:val="0"/>
        </w:rPr>
        <w:t>20</w:t>
      </w:r>
    </w:p>
    <w:p w14:paraId="15E19639" w14:textId="77777777" w:rsidR="0064744F" w:rsidRPr="009E3E52" w:rsidRDefault="0064744F" w:rsidP="0064744F"/>
    <w:p w14:paraId="0A4CB48B" w14:textId="77777777" w:rsidR="0064744F" w:rsidRPr="009E3E52" w:rsidRDefault="0064744F" w:rsidP="0064744F"/>
    <w:p w14:paraId="3E35B6CB" w14:textId="77777777" w:rsidR="0031223D" w:rsidRDefault="0031223D" w:rsidP="00290D6B">
      <w:pPr>
        <w:pStyle w:val="LGABodytext"/>
        <w:jc w:val="both"/>
        <w:rPr>
          <w:b/>
        </w:rPr>
      </w:pPr>
      <w:r w:rsidRPr="0031223D">
        <w:rPr>
          <w:b/>
        </w:rPr>
        <w:t xml:space="preserve">About the Local Government Association </w:t>
      </w:r>
    </w:p>
    <w:p w14:paraId="764197AF" w14:textId="48DD171F" w:rsidR="0031223D" w:rsidRDefault="0031223D" w:rsidP="00290D6B">
      <w:pPr>
        <w:pStyle w:val="LGABodytext"/>
        <w:numPr>
          <w:ilvl w:val="0"/>
          <w:numId w:val="39"/>
        </w:numPr>
        <w:jc w:val="both"/>
      </w:pPr>
      <w:r>
        <w:t>The Local Government Association (LGA) is the national voice of local government. We are a politically-led, cross party membership organisation, representing councils from England and Wales</w:t>
      </w:r>
      <w:r w:rsidR="00F97194">
        <w:t>.</w:t>
      </w:r>
    </w:p>
    <w:p w14:paraId="506703AE" w14:textId="77777777" w:rsidR="00126145" w:rsidRDefault="0031223D" w:rsidP="00290D6B">
      <w:pPr>
        <w:pStyle w:val="LGABodytext"/>
        <w:numPr>
          <w:ilvl w:val="0"/>
          <w:numId w:val="39"/>
        </w:numPr>
        <w:jc w:val="both"/>
      </w:pPr>
      <w:r>
        <w:t>Our role is to support, promote and improve local government, and raise national awareness of the work of councils. Our ultimate ambition is to support councils to deliver local solutions to national problems.</w:t>
      </w:r>
    </w:p>
    <w:p w14:paraId="7C52BA60" w14:textId="54BEB3AC" w:rsidR="002057CA" w:rsidRDefault="0031223D" w:rsidP="00290D6B">
      <w:pPr>
        <w:pStyle w:val="LGABodytext"/>
        <w:numPr>
          <w:ilvl w:val="0"/>
          <w:numId w:val="39"/>
        </w:numPr>
        <w:jc w:val="both"/>
      </w:pPr>
      <w:r>
        <w:t>We welcome the opportunity to comment</w:t>
      </w:r>
      <w:r w:rsidR="002057CA">
        <w:t xml:space="preserve"> on the </w:t>
      </w:r>
      <w:r w:rsidR="00775FE8">
        <w:t>Public Works Loan Boards (</w:t>
      </w:r>
      <w:r w:rsidR="008158E6">
        <w:t>PWLB</w:t>
      </w:r>
      <w:r w:rsidR="00775FE8">
        <w:t>)</w:t>
      </w:r>
      <w:r w:rsidR="008158E6">
        <w:t xml:space="preserve"> future lending terms.</w:t>
      </w:r>
    </w:p>
    <w:p w14:paraId="307C788C" w14:textId="39D59BA3" w:rsidR="00126145" w:rsidRDefault="002057CA" w:rsidP="00290D6B">
      <w:pPr>
        <w:pStyle w:val="LGABodytext"/>
        <w:numPr>
          <w:ilvl w:val="0"/>
          <w:numId w:val="39"/>
        </w:numPr>
        <w:jc w:val="both"/>
      </w:pPr>
      <w:r>
        <w:t>This response has been cleared by LGA’s Resources Board</w:t>
      </w:r>
      <w:r w:rsidR="00561132">
        <w:t>.</w:t>
      </w:r>
    </w:p>
    <w:p w14:paraId="10387452" w14:textId="77777777" w:rsidR="00F97194" w:rsidRDefault="00F97194" w:rsidP="005D31AC">
      <w:pPr>
        <w:pStyle w:val="LGABodytext"/>
        <w:ind w:left="792"/>
        <w:jc w:val="both"/>
      </w:pPr>
    </w:p>
    <w:p w14:paraId="2DEA5D65" w14:textId="30072E3D" w:rsidR="00283CCF" w:rsidRPr="0079799D" w:rsidRDefault="0073580C" w:rsidP="00290D6B">
      <w:pPr>
        <w:pStyle w:val="LGABodytext"/>
        <w:jc w:val="both"/>
        <w:rPr>
          <w:b/>
        </w:rPr>
      </w:pPr>
      <w:r w:rsidRPr="3435D508">
        <w:rPr>
          <w:b/>
          <w:bCs/>
        </w:rPr>
        <w:t>Intro</w:t>
      </w:r>
      <w:r w:rsidR="0079799D" w:rsidRPr="3435D508">
        <w:rPr>
          <w:b/>
          <w:bCs/>
        </w:rPr>
        <w:t>duction – immediate response to COVID-19 pandemic</w:t>
      </w:r>
    </w:p>
    <w:p w14:paraId="2F5382A1" w14:textId="475E1F3B" w:rsidR="6226BA92" w:rsidRDefault="6226BA92" w:rsidP="3435D508">
      <w:pPr>
        <w:pStyle w:val="LGABodytext"/>
        <w:numPr>
          <w:ilvl w:val="0"/>
          <w:numId w:val="39"/>
        </w:numPr>
        <w:jc w:val="both"/>
      </w:pPr>
      <w:r>
        <w:t xml:space="preserve">The consultation paper was issued before strict measures </w:t>
      </w:r>
      <w:r w:rsidR="23B76D7D">
        <w:t xml:space="preserve">were implemented </w:t>
      </w:r>
      <w:r>
        <w:t xml:space="preserve">to address the COVID-19 pandemic.  However, </w:t>
      </w:r>
      <w:r w:rsidR="6E92B5AE">
        <w:t>the financial enviro</w:t>
      </w:r>
      <w:r w:rsidR="71291BA7">
        <w:t>n</w:t>
      </w:r>
      <w:r w:rsidR="6E92B5AE">
        <w:t xml:space="preserve">ment for local government has changed so profoundly that </w:t>
      </w:r>
      <w:r>
        <w:t xml:space="preserve">we </w:t>
      </w:r>
      <w:r w:rsidR="31BD79B9">
        <w:t>cannot overlook th</w:t>
      </w:r>
      <w:r w:rsidR="2BAF82D0">
        <w:t>e</w:t>
      </w:r>
      <w:r w:rsidR="31BD79B9">
        <w:t xml:space="preserve"> issue. </w:t>
      </w:r>
    </w:p>
    <w:p w14:paraId="494E9E9E" w14:textId="236657A0" w:rsidR="003E3244" w:rsidRDefault="003E3244" w:rsidP="003E3244">
      <w:pPr>
        <w:pStyle w:val="LGABodytext"/>
        <w:numPr>
          <w:ilvl w:val="0"/>
          <w:numId w:val="39"/>
        </w:numPr>
        <w:jc w:val="both"/>
      </w:pPr>
      <w:r>
        <w:t>The COVID-19 pandemic has raised serious questions about the role of the PWLB and how it could be improved to support councils. Many councils have faced cash flow shortfalls as a result of the crisis. In order to meet essential commitments, they face having to take-out short-term loans at expensive rates. Such loans would take resources away f</w:t>
      </w:r>
      <w:r w:rsidR="008F4E0B">
        <w:t>ro</w:t>
      </w:r>
      <w:r>
        <w:t xml:space="preserve">m front line services and divert them to financial institutions. The Government has acted quickly to help by paying grants up front and by </w:t>
      </w:r>
      <w:r w:rsidR="0079799D">
        <w:t>the deferral of business rates payments</w:t>
      </w:r>
      <w:r w:rsidR="008F4E0B">
        <w:t xml:space="preserve"> centrally</w:t>
      </w:r>
      <w:r>
        <w:t xml:space="preserve">. These have provided councils with a breathing space. The PWLB could provide a permanent solution to cash flow problems by offering low-cost short-term loans to local authorities. </w:t>
      </w:r>
    </w:p>
    <w:p w14:paraId="6827EDFC" w14:textId="6200D9FA" w:rsidR="003E3244" w:rsidRDefault="008F4E0B" w:rsidP="003E3244">
      <w:pPr>
        <w:pStyle w:val="LGABodytext"/>
        <w:numPr>
          <w:ilvl w:val="0"/>
          <w:numId w:val="39"/>
        </w:numPr>
        <w:jc w:val="both"/>
      </w:pPr>
      <w:r>
        <w:t>C</w:t>
      </w:r>
      <w:r w:rsidR="003E3244">
        <w:t xml:space="preserve">ouncils are </w:t>
      </w:r>
      <w:r>
        <w:t xml:space="preserve">also </w:t>
      </w:r>
      <w:r w:rsidR="003E3244">
        <w:t xml:space="preserve">facing extraordinary costs of dealing with the pandemic as well as losing significant </w:t>
      </w:r>
      <w:r w:rsidR="0079799D">
        <w:t xml:space="preserve">income </w:t>
      </w:r>
      <w:r w:rsidR="003E3244">
        <w:t xml:space="preserve">streams </w:t>
      </w:r>
      <w:r w:rsidR="0079799D">
        <w:t>and the opportunity to implement planned savings programmes.</w:t>
      </w:r>
      <w:r w:rsidR="003E3244">
        <w:t xml:space="preserve"> Further help could be given to councils by PWLB allowing for some loan repayments to be delayed. This would be a temporary measure</w:t>
      </w:r>
      <w:r w:rsidR="00D700BC">
        <w:t>;</w:t>
      </w:r>
      <w:r w:rsidR="003E3244">
        <w:t xml:space="preserve"> </w:t>
      </w:r>
      <w:r w:rsidR="00D700BC">
        <w:t>t</w:t>
      </w:r>
      <w:r w:rsidR="003E3244">
        <w:t>he loan would still have to be repaid but at a later date.</w:t>
      </w:r>
      <w:r w:rsidR="03987A04">
        <w:t xml:space="preserve">  However</w:t>
      </w:r>
      <w:r w:rsidR="00F140EF">
        <w:t>,</w:t>
      </w:r>
      <w:r w:rsidR="605F181F">
        <w:t xml:space="preserve"> the local </w:t>
      </w:r>
      <w:r w:rsidR="605F181F">
        <w:lastRenderedPageBreak/>
        <w:t xml:space="preserve">government sector has </w:t>
      </w:r>
      <w:r w:rsidR="03987A04">
        <w:t>also note</w:t>
      </w:r>
      <w:r w:rsidR="7AFC01EB">
        <w:t>d</w:t>
      </w:r>
      <w:r w:rsidR="03987A04">
        <w:t xml:space="preserve"> that NHS bodies have been allowed to write off </w:t>
      </w:r>
      <w:r w:rsidR="228D5189">
        <w:t xml:space="preserve">debts </w:t>
      </w:r>
      <w:r w:rsidR="03987A04">
        <w:t>as a result of the COVID-19 crisis</w:t>
      </w:r>
      <w:r w:rsidR="36C8CA25">
        <w:t xml:space="preserve"> and </w:t>
      </w:r>
      <w:r w:rsidR="000917F9">
        <w:t xml:space="preserve">several </w:t>
      </w:r>
      <w:r w:rsidR="36C8CA25">
        <w:t>local authorities</w:t>
      </w:r>
      <w:r w:rsidR="000917F9">
        <w:t xml:space="preserve"> have called for</w:t>
      </w:r>
      <w:r w:rsidR="787D4F85">
        <w:t xml:space="preserve"> the same dispensation.</w:t>
      </w:r>
      <w:r w:rsidR="36C8CA25">
        <w:t xml:space="preserve"> </w:t>
      </w:r>
    </w:p>
    <w:p w14:paraId="5EE1CD8A" w14:textId="189D3886" w:rsidR="003E3244" w:rsidRDefault="003E3244" w:rsidP="003E3244">
      <w:pPr>
        <w:pStyle w:val="LGABodytext"/>
        <w:numPr>
          <w:ilvl w:val="0"/>
          <w:numId w:val="39"/>
        </w:numPr>
        <w:jc w:val="both"/>
      </w:pPr>
      <w:r>
        <w:t>We call upon HMT to implement these two schemes quickly and urgently to help councils through the current crisis. This needs to be done as soon as possible and not wait for the outcome of the review or for the C</w:t>
      </w:r>
      <w:r w:rsidR="008F4E0B">
        <w:t xml:space="preserve">omprehensive </w:t>
      </w:r>
      <w:r>
        <w:t>S</w:t>
      </w:r>
      <w:r w:rsidR="008F4E0B">
        <w:t xml:space="preserve">pending </w:t>
      </w:r>
      <w:r>
        <w:t>R</w:t>
      </w:r>
      <w:r w:rsidR="008F4E0B">
        <w:t>eview</w:t>
      </w:r>
      <w:r>
        <w:t>.</w:t>
      </w:r>
    </w:p>
    <w:p w14:paraId="628E1BF5" w14:textId="00D37773" w:rsidR="00F15FE7" w:rsidRDefault="00F15FE7" w:rsidP="00F15FE7">
      <w:pPr>
        <w:pStyle w:val="LGABodytext"/>
        <w:jc w:val="both"/>
      </w:pPr>
    </w:p>
    <w:p w14:paraId="54B34404" w14:textId="77777777" w:rsidR="00F15FE7" w:rsidRPr="0079799D" w:rsidRDefault="00F15FE7" w:rsidP="00F15FE7">
      <w:pPr>
        <w:pStyle w:val="LGABodytext"/>
        <w:jc w:val="both"/>
        <w:rPr>
          <w:b/>
        </w:rPr>
      </w:pPr>
      <w:r>
        <w:rPr>
          <w:b/>
        </w:rPr>
        <w:t>Revised lending arrangements c</w:t>
      </w:r>
      <w:r w:rsidRPr="0079799D">
        <w:rPr>
          <w:b/>
        </w:rPr>
        <w:t>onsultation</w:t>
      </w:r>
    </w:p>
    <w:p w14:paraId="48E59D53" w14:textId="3583B400" w:rsidR="00C646C4" w:rsidRDefault="00F15FE7" w:rsidP="003E3244">
      <w:pPr>
        <w:pStyle w:val="LGABodytext"/>
        <w:numPr>
          <w:ilvl w:val="0"/>
          <w:numId w:val="39"/>
        </w:numPr>
        <w:jc w:val="both"/>
      </w:pPr>
      <w:r>
        <w:t>T</w:t>
      </w:r>
      <w:r w:rsidRPr="00F15FE7">
        <w:t>he stated aim of the revised lending arrangements is a “limited intervention to address the specific issue (described in this document as ‘debt-for-yield’)” of “a minority of local authorities borrowing from the Public Works Loan Board (PWLB) to buy investment assets primarily for yield”.</w:t>
      </w:r>
    </w:p>
    <w:p w14:paraId="4571196E" w14:textId="6AAA767D" w:rsidR="002D2E5D" w:rsidRDefault="00EB2395" w:rsidP="00B87313">
      <w:pPr>
        <w:pStyle w:val="LGABodytext"/>
        <w:numPr>
          <w:ilvl w:val="0"/>
          <w:numId w:val="39"/>
        </w:numPr>
        <w:jc w:val="both"/>
      </w:pPr>
      <w:r>
        <w:t xml:space="preserve">The proposals include a number of other minor </w:t>
      </w:r>
      <w:r w:rsidR="00E70289">
        <w:t>adjustments</w:t>
      </w:r>
      <w:r>
        <w:t xml:space="preserve"> to the </w:t>
      </w:r>
      <w:r w:rsidR="00E70289">
        <w:t>lending</w:t>
      </w:r>
      <w:r>
        <w:t xml:space="preserve"> </w:t>
      </w:r>
      <w:r w:rsidR="00E70289">
        <w:t>arrangements</w:t>
      </w:r>
      <w:r>
        <w:t>, but this issue is the core of the consultation.</w:t>
      </w:r>
    </w:p>
    <w:p w14:paraId="4CFE4DC3" w14:textId="3A1D0DC4" w:rsidR="002D2E5D" w:rsidRDefault="002D2E5D" w:rsidP="004D7913">
      <w:pPr>
        <w:pStyle w:val="LGABodytext"/>
        <w:numPr>
          <w:ilvl w:val="0"/>
          <w:numId w:val="39"/>
        </w:numPr>
        <w:jc w:val="both"/>
      </w:pPr>
      <w:r>
        <w:t xml:space="preserve">We will answer the specific questions in detail later, but </w:t>
      </w:r>
      <w:r w:rsidR="004667E4">
        <w:t>overall</w:t>
      </w:r>
      <w:r w:rsidR="00824B1D">
        <w:t xml:space="preserve"> t</w:t>
      </w:r>
      <w:r>
        <w:t xml:space="preserve">he proposals </w:t>
      </w:r>
      <w:r w:rsidR="004667E4">
        <w:t>seem</w:t>
      </w:r>
      <w:r>
        <w:t xml:space="preserve"> out of proportion</w:t>
      </w:r>
      <w:r w:rsidR="00EA365E">
        <w:t xml:space="preserve"> </w:t>
      </w:r>
      <w:r>
        <w:t xml:space="preserve">to the “problem” that </w:t>
      </w:r>
      <w:r w:rsidR="00211050">
        <w:t>they</w:t>
      </w:r>
      <w:r>
        <w:t xml:space="preserve"> seek to solve</w:t>
      </w:r>
      <w:r w:rsidR="00EA365E">
        <w:t xml:space="preserve"> (if it is indeed a problem)</w:t>
      </w:r>
      <w:r>
        <w:t xml:space="preserve">, and </w:t>
      </w:r>
      <w:r w:rsidR="004667E4">
        <w:t>there</w:t>
      </w:r>
      <w:r w:rsidR="00EA365E">
        <w:t xml:space="preserve"> is danger that it will </w:t>
      </w:r>
      <w:r w:rsidR="00EB2395">
        <w:t xml:space="preserve">make it difficult for local </w:t>
      </w:r>
      <w:r w:rsidR="00E70289">
        <w:t>authorities</w:t>
      </w:r>
      <w:r w:rsidR="00EB2395">
        <w:t xml:space="preserve"> to </w:t>
      </w:r>
      <w:r w:rsidR="00E70289">
        <w:t>continue</w:t>
      </w:r>
      <w:r w:rsidR="00EB2395">
        <w:t xml:space="preserve"> to access PWLB borrowing for other purposes</w:t>
      </w:r>
      <w:r w:rsidR="5D5DB861">
        <w:t xml:space="preserve"> and have unintended consequences.</w:t>
      </w:r>
      <w:r w:rsidR="4C2E30B9">
        <w:t xml:space="preserve"> </w:t>
      </w:r>
    </w:p>
    <w:p w14:paraId="1A96A35D" w14:textId="40F6AEBA" w:rsidR="00BE79AF" w:rsidRDefault="00BE79AF">
      <w:pPr>
        <w:pStyle w:val="ListParagraph"/>
        <w:numPr>
          <w:ilvl w:val="0"/>
          <w:numId w:val="39"/>
        </w:numPr>
        <w:spacing w:line="360" w:lineRule="auto"/>
        <w:ind w:left="357" w:hanging="357"/>
        <w:jc w:val="both"/>
      </w:pPr>
      <w:r>
        <w:t xml:space="preserve">The key proposal is that any local authority that undertakes an investment that is </w:t>
      </w:r>
      <w:r w:rsidR="00E70289">
        <w:t>classified</w:t>
      </w:r>
      <w:r>
        <w:t xml:space="preserve"> as a “investment asset primarily for yield” will not be able to access PWLB loans for any projects in the year in which it makes t</w:t>
      </w:r>
      <w:r w:rsidR="00B87313">
        <w:t>he</w:t>
      </w:r>
      <w:r>
        <w:t xml:space="preserve"> </w:t>
      </w:r>
      <w:r w:rsidR="00E70289">
        <w:t>i</w:t>
      </w:r>
      <w:r>
        <w:t>nvestmen</w:t>
      </w:r>
      <w:r w:rsidR="00E70289">
        <w:t>t</w:t>
      </w:r>
      <w:r>
        <w:t xml:space="preserve">. This is </w:t>
      </w:r>
      <w:r w:rsidR="00E70289">
        <w:t>irrespective</w:t>
      </w:r>
      <w:r>
        <w:t xml:space="preserve"> </w:t>
      </w:r>
      <w:r w:rsidR="001B5AF3">
        <w:t>of</w:t>
      </w:r>
      <w:r>
        <w:t xml:space="preserve"> how the individual investment</w:t>
      </w:r>
      <w:r w:rsidR="00824B1D">
        <w:t xml:space="preserve"> “for yield”</w:t>
      </w:r>
      <w:r>
        <w:t xml:space="preserve"> is funded</w:t>
      </w:r>
      <w:r w:rsidR="008F4E0B">
        <w:t xml:space="preserve"> or how big or small it is</w:t>
      </w:r>
      <w:r>
        <w:t>.</w:t>
      </w:r>
      <w:r w:rsidR="0DB9E878">
        <w:t xml:space="preserve">  </w:t>
      </w:r>
      <w:r w:rsidR="40F4D8D9">
        <w:t xml:space="preserve">We set out below some of the practical difficulties with this approach, but at </w:t>
      </w:r>
      <w:r w:rsidR="00B87313">
        <w:t xml:space="preserve">the </w:t>
      </w:r>
      <w:r w:rsidR="40F4D8D9">
        <w:t xml:space="preserve">heart </w:t>
      </w:r>
      <w:r w:rsidR="595E941B">
        <w:t xml:space="preserve">of our </w:t>
      </w:r>
      <w:r w:rsidR="40F4D8D9">
        <w:t>objection is that</w:t>
      </w:r>
      <w:r w:rsidR="07B6D26F">
        <w:t xml:space="preserve">, </w:t>
      </w:r>
      <w:bookmarkStart w:id="2" w:name="_Hlk39306951"/>
      <w:r w:rsidR="07B6D26F">
        <w:t>in extending the prohibition on PWLB borrowing to the whole capital programme</w:t>
      </w:r>
      <w:r w:rsidR="0D704E61">
        <w:t>,</w:t>
      </w:r>
      <w:r w:rsidR="40F4D8D9">
        <w:t xml:space="preserve"> it places DMO officials in the position of adjudicating on what can </w:t>
      </w:r>
      <w:r w:rsidR="341F0D86">
        <w:t xml:space="preserve">and cannot </w:t>
      </w:r>
      <w:r w:rsidR="40F4D8D9">
        <w:t>b</w:t>
      </w:r>
      <w:r w:rsidR="0584B82F">
        <w:t xml:space="preserve">e </w:t>
      </w:r>
      <w:r w:rsidR="76DF5E68">
        <w:t>finance</w:t>
      </w:r>
      <w:r w:rsidR="76E7C31C">
        <w:t>d</w:t>
      </w:r>
      <w:r w:rsidR="76DF5E68">
        <w:t xml:space="preserve"> </w:t>
      </w:r>
      <w:r w:rsidR="0118212C">
        <w:t>in that year</w:t>
      </w:r>
      <w:r w:rsidR="0584B82F">
        <w:t xml:space="preserve">. </w:t>
      </w:r>
      <w:r w:rsidR="5A09A6AD">
        <w:t xml:space="preserve">Under the Prudential Code, these decisions are a matter </w:t>
      </w:r>
      <w:r w:rsidR="6F8A2FD5">
        <w:t xml:space="preserve">for elected Councillors.  </w:t>
      </w:r>
      <w:r w:rsidR="68A6E85F">
        <w:t xml:space="preserve">It is unacceptable that government officials </w:t>
      </w:r>
      <w:r w:rsidR="55C459CF">
        <w:t>should take this power to themselves</w:t>
      </w:r>
      <w:bookmarkEnd w:id="2"/>
      <w:r w:rsidR="55C459CF">
        <w:t>.</w:t>
      </w:r>
      <w:r w:rsidR="230426F9">
        <w:t xml:space="preserve"> One could take the view that PWLB, like a commercial lender, is entitled to deny credit on a p</w:t>
      </w:r>
      <w:r w:rsidR="65393ECB">
        <w:t>roposition which does not meet its criteria</w:t>
      </w:r>
      <w:r w:rsidR="230426F9">
        <w:t>; what is unusual in th</w:t>
      </w:r>
      <w:r w:rsidR="3F4F65DF">
        <w:t>is</w:t>
      </w:r>
      <w:r w:rsidR="230426F9">
        <w:t xml:space="preserve"> proposal is to refuse finan</w:t>
      </w:r>
      <w:r w:rsidR="03FA1554">
        <w:t>ce in an arbitrary way on all propositions just because there is one among them to which the lender objects</w:t>
      </w:r>
      <w:r w:rsidR="002C7992">
        <w:t>.</w:t>
      </w:r>
      <w:r w:rsidR="02080F7E">
        <w:t xml:space="preserve"> </w:t>
      </w:r>
    </w:p>
    <w:p w14:paraId="5299E8D1" w14:textId="6E8B3F84" w:rsidR="00C1762F" w:rsidRDefault="00C1762F">
      <w:pPr>
        <w:pStyle w:val="ListParagraph"/>
        <w:numPr>
          <w:ilvl w:val="0"/>
          <w:numId w:val="39"/>
        </w:numPr>
        <w:spacing w:line="360" w:lineRule="auto"/>
        <w:ind w:left="357" w:hanging="357"/>
        <w:jc w:val="both"/>
      </w:pPr>
      <w:r w:rsidRPr="00C1762F">
        <w:t xml:space="preserve">There is no accepted definition of an “investment asset primarily for yield”. Councils have always owned and managed properties and many of these have had a rental element to them that can lead them to be seen as being held for </w:t>
      </w:r>
      <w:r w:rsidRPr="00C1762F">
        <w:lastRenderedPageBreak/>
        <w:t>“investment for yield” purposes, but that may not be the sole reason. In many cases the distinction is not clear, and an individual property can be held for several different reasons at the same time. Property that is held for service reasons – for example, for place shaping or for economic regeneration such as plans to regenerate high streets by changing and influencing the mix of use of properties, may also generate a commercial rental income, which may or may not more than cover the costs of holding the property and so result in a “yield”. The consultation document does recognise this and includes a few hypothetical case study examples of possible investments; however, while the hypothetical examples may appear to be clear, real life situations are unlikely to be so clear and this is likely to cause considerable confusion.  We believe that in adjudicating on these questions, the DMO will be taking powers upon itself that should be taken by elected councillors and that these proposals impose ‘back door’ controls on council spending which have been delegated to councils by Parliament.</w:t>
      </w:r>
    </w:p>
    <w:p w14:paraId="3B76CF32" w14:textId="4FB1D034" w:rsidR="00EA365E" w:rsidRDefault="002D2E5D" w:rsidP="004D7913">
      <w:pPr>
        <w:pStyle w:val="LGABodytext"/>
        <w:numPr>
          <w:ilvl w:val="0"/>
          <w:numId w:val="39"/>
        </w:numPr>
        <w:jc w:val="both"/>
      </w:pPr>
      <w:bookmarkStart w:id="3" w:name="_Hlk39308994"/>
      <w:r>
        <w:t xml:space="preserve">When the consultation was </w:t>
      </w:r>
      <w:r w:rsidR="004667E4">
        <w:t>launched</w:t>
      </w:r>
      <w:r>
        <w:t xml:space="preserve"> it was stated that it would go </w:t>
      </w:r>
      <w:r w:rsidR="004667E4">
        <w:t>hand</w:t>
      </w:r>
      <w:r>
        <w:t xml:space="preserve"> in and with a series of regional </w:t>
      </w:r>
      <w:r w:rsidR="004667E4">
        <w:t>roundtables</w:t>
      </w:r>
      <w:r>
        <w:t xml:space="preserve"> with stakeholders in the sector. It is particularly </w:t>
      </w:r>
      <w:r w:rsidR="00EA365E">
        <w:t>disappointing</w:t>
      </w:r>
      <w:r>
        <w:t xml:space="preserve"> </w:t>
      </w:r>
      <w:r w:rsidR="00EA365E">
        <w:t xml:space="preserve">that it has not been possible to hold such events (though </w:t>
      </w:r>
      <w:r w:rsidR="00F34776">
        <w:t xml:space="preserve">it is </w:t>
      </w:r>
      <w:r w:rsidR="00EA365E">
        <w:t>understandable)</w:t>
      </w:r>
      <w:r w:rsidR="00F34776">
        <w:t>. O</w:t>
      </w:r>
      <w:r w:rsidR="00EA365E">
        <w:t xml:space="preserve">pen discussion at such a forum </w:t>
      </w:r>
      <w:r w:rsidR="00B1394C">
        <w:t xml:space="preserve">would </w:t>
      </w:r>
      <w:r w:rsidR="00EA365E">
        <w:t>have allowed detailed exploration of the practical problems posed by the proposals and might have created an opportunity for alternative proposals to be formulated that could address HM Treasury’s concerns, without the need for the drastic action proposed in the consultation.</w:t>
      </w:r>
    </w:p>
    <w:p w14:paraId="738D3EFE" w14:textId="0F8A1389" w:rsidR="00003C2A" w:rsidRDefault="009B6DE0" w:rsidP="004D7913">
      <w:pPr>
        <w:pStyle w:val="LGABodytext"/>
        <w:numPr>
          <w:ilvl w:val="0"/>
          <w:numId w:val="39"/>
        </w:numPr>
        <w:jc w:val="both"/>
      </w:pPr>
      <w:r>
        <w:t>We wo</w:t>
      </w:r>
      <w:r w:rsidR="00644E81">
        <w:t>u</w:t>
      </w:r>
      <w:r>
        <w:t>ld urge tha</w:t>
      </w:r>
      <w:r w:rsidR="00644E81">
        <w:t>t the consultation is extended and that a</w:t>
      </w:r>
      <w:r w:rsidR="00352B50">
        <w:t xml:space="preserve"> series of virtual round tables </w:t>
      </w:r>
      <w:r w:rsidR="00644E81">
        <w:t xml:space="preserve">are arranged </w:t>
      </w:r>
      <w:r w:rsidR="00352B50">
        <w:t xml:space="preserve">to discuss the </w:t>
      </w:r>
      <w:r>
        <w:t>proposals in de</w:t>
      </w:r>
      <w:r w:rsidR="00644E81">
        <w:t>tail</w:t>
      </w:r>
      <w:r w:rsidR="003E2140">
        <w:t xml:space="preserve"> as was originally envisaged, and</w:t>
      </w:r>
      <w:r w:rsidR="00644E81">
        <w:t xml:space="preserve"> to feed</w:t>
      </w:r>
      <w:r w:rsidR="003E2140">
        <w:t xml:space="preserve"> the comments from these into</w:t>
      </w:r>
      <w:r w:rsidR="00644E81">
        <w:t xml:space="preserve"> the review.</w:t>
      </w:r>
    </w:p>
    <w:bookmarkEnd w:id="3"/>
    <w:p w14:paraId="64843C29" w14:textId="77777777" w:rsidR="00EA365E" w:rsidRDefault="00EA365E" w:rsidP="00F34776">
      <w:pPr>
        <w:pStyle w:val="LGABodytext"/>
        <w:ind w:left="360"/>
        <w:jc w:val="both"/>
      </w:pPr>
    </w:p>
    <w:p w14:paraId="33F5A427" w14:textId="0986791C" w:rsidR="00126145" w:rsidRDefault="0073580C" w:rsidP="004875C7">
      <w:pPr>
        <w:pStyle w:val="LGABodytext"/>
        <w:keepNext/>
        <w:jc w:val="both"/>
      </w:pPr>
      <w:r>
        <w:rPr>
          <w:b/>
        </w:rPr>
        <w:t>Specific questions</w:t>
      </w:r>
    </w:p>
    <w:p w14:paraId="7A65EB11" w14:textId="591F5BE8" w:rsidR="00D97074" w:rsidRDefault="00D97074" w:rsidP="00F34776">
      <w:pPr>
        <w:pStyle w:val="LGABodytext"/>
        <w:jc w:val="both"/>
      </w:pPr>
      <w:r>
        <w:t>Questions 1-3, 12-13, 15, 19, 23-28, and 37-39 are all aimed at individual local authorities and we would refer you to answers from individual councils. We are therefore providing specific answers to the remaining questions.</w:t>
      </w:r>
    </w:p>
    <w:p w14:paraId="2C9156FA" w14:textId="77777777" w:rsidR="00D97074" w:rsidRDefault="00D97074" w:rsidP="00D97074">
      <w:pPr>
        <w:pStyle w:val="LGABodytext"/>
        <w:jc w:val="both"/>
      </w:pPr>
    </w:p>
    <w:p w14:paraId="549D3453" w14:textId="24856571" w:rsidR="004667E4" w:rsidRPr="002C5C80" w:rsidRDefault="004667E4" w:rsidP="00D97074">
      <w:pPr>
        <w:pStyle w:val="LGABodytext"/>
        <w:jc w:val="both"/>
        <w:rPr>
          <w:i/>
          <w:sz w:val="23"/>
          <w:szCs w:val="23"/>
        </w:rPr>
      </w:pPr>
      <w:r w:rsidRPr="002C5C80">
        <w:rPr>
          <w:b/>
          <w:i/>
        </w:rPr>
        <w:t>Qu</w:t>
      </w:r>
      <w:r w:rsidR="00423C9F" w:rsidRPr="002C5C80">
        <w:rPr>
          <w:b/>
          <w:i/>
        </w:rPr>
        <w:t>e</w:t>
      </w:r>
      <w:r w:rsidRPr="002C5C80">
        <w:rPr>
          <w:b/>
          <w:i/>
        </w:rPr>
        <w:t>stion</w:t>
      </w:r>
      <w:r w:rsidR="00E70289" w:rsidRPr="002C5C80">
        <w:rPr>
          <w:b/>
          <w:i/>
        </w:rPr>
        <w:t xml:space="preserve"> </w:t>
      </w:r>
      <w:r w:rsidRPr="002C5C80">
        <w:rPr>
          <w:b/>
          <w:i/>
        </w:rPr>
        <w:t>4</w:t>
      </w:r>
      <w:r w:rsidR="008F4E0B" w:rsidRPr="002C5C80">
        <w:rPr>
          <w:b/>
          <w:i/>
        </w:rPr>
        <w:t>:</w:t>
      </w:r>
      <w:r w:rsidR="008F4E0B" w:rsidRPr="002C5C80">
        <w:rPr>
          <w:i/>
        </w:rPr>
        <w:t xml:space="preserve"> </w:t>
      </w:r>
      <w:r w:rsidRPr="002C5C80">
        <w:rPr>
          <w:i/>
          <w:sz w:val="23"/>
          <w:szCs w:val="23"/>
        </w:rPr>
        <w:t xml:space="preserve">Do you think the proposal described in paragraphs 1.24 to 1.28 would be effective in achieving the aim set out in paragraph 1.22? </w:t>
      </w:r>
    </w:p>
    <w:p w14:paraId="390A03EE" w14:textId="0585D619" w:rsidR="008158E6" w:rsidRDefault="004667E4" w:rsidP="0073580C">
      <w:pPr>
        <w:pStyle w:val="LGABodytext"/>
        <w:numPr>
          <w:ilvl w:val="0"/>
          <w:numId w:val="39"/>
        </w:numPr>
        <w:jc w:val="both"/>
      </w:pPr>
      <w:r>
        <w:t xml:space="preserve">The aim as stated in para 1.22 is </w:t>
      </w:r>
      <w:r w:rsidR="00377D7A">
        <w:t>to “develop a proportionate and equitable way prevent local authorities from using PWLB loans to buy commercial assets primarily for yield, without impeding their ability to pursue service delivery, housing, and regeneration under the prudential regime as they do now”. The</w:t>
      </w:r>
      <w:r>
        <w:t xml:space="preserve"> </w:t>
      </w:r>
      <w:r>
        <w:lastRenderedPageBreak/>
        <w:t>proposal in par</w:t>
      </w:r>
      <w:r w:rsidR="00377D7A">
        <w:t>agraph</w:t>
      </w:r>
      <w:r>
        <w:t xml:space="preserve">s 1.24 to 1.28 is </w:t>
      </w:r>
      <w:r w:rsidR="00377D7A">
        <w:t>to end “access to the PWLB for local authorities that wish to buy commercial assets primarily for yield”.</w:t>
      </w:r>
    </w:p>
    <w:p w14:paraId="76A5A879" w14:textId="41CB9466" w:rsidR="004667E4" w:rsidRDefault="004667E4" w:rsidP="0073580C">
      <w:pPr>
        <w:pStyle w:val="LGABodytext"/>
        <w:numPr>
          <w:ilvl w:val="0"/>
          <w:numId w:val="39"/>
        </w:numPr>
        <w:jc w:val="both"/>
      </w:pPr>
      <w:r>
        <w:t xml:space="preserve">The proposal </w:t>
      </w:r>
      <w:r w:rsidR="00377D7A">
        <w:t>will prevent local authorities from using PWLB loans to bu</w:t>
      </w:r>
      <w:r w:rsidR="008F4E0B">
        <w:t>y</w:t>
      </w:r>
      <w:r w:rsidR="00377D7A">
        <w:t xml:space="preserve"> commercial as</w:t>
      </w:r>
      <w:r w:rsidR="00775FE8">
        <w:t>set</w:t>
      </w:r>
      <w:r w:rsidR="00377D7A">
        <w:t xml:space="preserve">s primarily for yield. But the proposal does not appear to be </w:t>
      </w:r>
      <w:r w:rsidR="00775FE8">
        <w:t>proportionate</w:t>
      </w:r>
      <w:r w:rsidR="00377D7A">
        <w:t xml:space="preserve"> and in our view </w:t>
      </w:r>
      <w:r w:rsidR="00775FE8">
        <w:t>i</w:t>
      </w:r>
      <w:r w:rsidR="00377D7A">
        <w:t xml:space="preserve">t will impede the ability </w:t>
      </w:r>
      <w:r w:rsidR="00775FE8">
        <w:t>o</w:t>
      </w:r>
      <w:r w:rsidR="00377D7A">
        <w:t>f s</w:t>
      </w:r>
      <w:r w:rsidR="00775FE8">
        <w:t>o</w:t>
      </w:r>
      <w:r w:rsidR="00377D7A">
        <w:t xml:space="preserve">me local authorities to pursue service delivery, housing and regeneration under the prudential regime. </w:t>
      </w:r>
      <w:r>
        <w:t xml:space="preserve"> </w:t>
      </w:r>
      <w:r w:rsidR="00377D7A">
        <w:t>The proposal wil</w:t>
      </w:r>
      <w:r>
        <w:t xml:space="preserve">l create other problems. It is very likely that it will prevent </w:t>
      </w:r>
      <w:r w:rsidR="00E70289">
        <w:t>councils</w:t>
      </w:r>
      <w:r>
        <w:t xml:space="preserve"> from borrowing </w:t>
      </w:r>
      <w:r w:rsidR="00147D0E">
        <w:t xml:space="preserve">to </w:t>
      </w:r>
      <w:r>
        <w:t xml:space="preserve">invest in </w:t>
      </w:r>
      <w:r w:rsidR="00377D7A">
        <w:t xml:space="preserve">service and regeneration </w:t>
      </w:r>
      <w:r>
        <w:t xml:space="preserve">schemes that have commercial </w:t>
      </w:r>
      <w:r w:rsidR="00E70289">
        <w:t>elements</w:t>
      </w:r>
      <w:r>
        <w:t xml:space="preserve"> for fear that th</w:t>
      </w:r>
      <w:r w:rsidR="00377D7A">
        <w:t>ese</w:t>
      </w:r>
      <w:r>
        <w:t xml:space="preserve"> will be judged as being </w:t>
      </w:r>
      <w:r w:rsidR="00377D7A">
        <w:t xml:space="preserve">“for yield”, or to seek to remove these </w:t>
      </w:r>
      <w:r w:rsidR="00775FE8">
        <w:t>elements</w:t>
      </w:r>
      <w:r w:rsidR="00377D7A">
        <w:t xml:space="preserve"> from proposed schemes, which may in turn make them unviable</w:t>
      </w:r>
      <w:r w:rsidR="008F4E0B">
        <w:t xml:space="preserve"> or unaffordable.</w:t>
      </w:r>
    </w:p>
    <w:p w14:paraId="3A08D49D" w14:textId="77777777" w:rsidR="00B10526" w:rsidRDefault="00B10526" w:rsidP="002B2BF3">
      <w:pPr>
        <w:pStyle w:val="LGABodytext"/>
        <w:ind w:left="360"/>
        <w:jc w:val="both"/>
      </w:pPr>
    </w:p>
    <w:p w14:paraId="3C48B701" w14:textId="163E5537" w:rsidR="00A35B18" w:rsidRPr="002C5C80" w:rsidRDefault="00D12DCF" w:rsidP="00D12DCF">
      <w:pPr>
        <w:pStyle w:val="LGABodytext"/>
        <w:jc w:val="both"/>
        <w:rPr>
          <w:i/>
        </w:rPr>
      </w:pPr>
      <w:r w:rsidRPr="002C5C80">
        <w:rPr>
          <w:b/>
          <w:i/>
        </w:rPr>
        <w:t xml:space="preserve">Question </w:t>
      </w:r>
      <w:r w:rsidR="00E70289" w:rsidRPr="002C5C80">
        <w:rPr>
          <w:b/>
          <w:i/>
        </w:rPr>
        <w:t>5:</w:t>
      </w:r>
      <w:r w:rsidRPr="002C5C80">
        <w:rPr>
          <w:i/>
        </w:rPr>
        <w:t xml:space="preserve"> Do you agree with the conclusion in paragraph 1.26 that </w:t>
      </w:r>
      <w:r w:rsidR="008F4E0B" w:rsidRPr="002C5C80">
        <w:rPr>
          <w:i/>
        </w:rPr>
        <w:t>local authorities</w:t>
      </w:r>
      <w:r w:rsidRPr="002C5C80">
        <w:rPr>
          <w:i/>
        </w:rPr>
        <w:t xml:space="preserve"> finance their capital requirement in the round, and that it is not therefore possible to meaningfully link PWLB borrowing to specific spending?</w:t>
      </w:r>
    </w:p>
    <w:p w14:paraId="1C06FA5B" w14:textId="77777777" w:rsidR="00B10526" w:rsidRDefault="00D12DCF" w:rsidP="008158E6">
      <w:pPr>
        <w:pStyle w:val="LGABodytext"/>
        <w:numPr>
          <w:ilvl w:val="0"/>
          <w:numId w:val="39"/>
        </w:numPr>
        <w:jc w:val="both"/>
      </w:pPr>
      <w:r>
        <w:t>This is an over-</w:t>
      </w:r>
      <w:r w:rsidR="00E70289">
        <w:t>simplification</w:t>
      </w:r>
      <w:r>
        <w:t xml:space="preserve">. If this were the </w:t>
      </w:r>
      <w:r w:rsidR="00E70289">
        <w:t>case,</w:t>
      </w:r>
      <w:r>
        <w:t xml:space="preserve"> then it should </w:t>
      </w:r>
      <w:r w:rsidR="001B0C3D">
        <w:t xml:space="preserve">also </w:t>
      </w:r>
      <w:r>
        <w:t xml:space="preserve">not be possible to state </w:t>
      </w:r>
      <w:r w:rsidR="004D7913">
        <w:t xml:space="preserve">quite so </w:t>
      </w:r>
      <w:r>
        <w:t>categorically that local authorities have been funding the purchase of investment properties</w:t>
      </w:r>
      <w:r w:rsidR="004D7913">
        <w:t xml:space="preserve"> for yield</w:t>
      </w:r>
      <w:r>
        <w:t xml:space="preserve"> through borrowing from the PWLB over the past few years. The financial appraisal of capital investments will consider the costs of capital and that will assume the source of any borrowing. It should therefore be possible for a council to make a meaningful link between PWLB borrowing and specific spending if it is required to do so.</w:t>
      </w:r>
    </w:p>
    <w:p w14:paraId="3D882E47" w14:textId="417B18C3" w:rsidR="0073580C" w:rsidRDefault="0073580C" w:rsidP="002B2BF3">
      <w:pPr>
        <w:pStyle w:val="LGABodytext"/>
        <w:ind w:left="360"/>
        <w:jc w:val="both"/>
      </w:pPr>
    </w:p>
    <w:p w14:paraId="2B788595" w14:textId="522D84C1" w:rsidR="001B0C3D" w:rsidRPr="002C5C80" w:rsidRDefault="001B0C3D" w:rsidP="001B0C3D">
      <w:pPr>
        <w:pStyle w:val="LGABodytext"/>
        <w:jc w:val="both"/>
        <w:rPr>
          <w:i/>
        </w:rPr>
      </w:pPr>
      <w:r w:rsidRPr="002C5C80">
        <w:rPr>
          <w:b/>
          <w:i/>
        </w:rPr>
        <w:t>Question 6</w:t>
      </w:r>
      <w:r w:rsidR="00D97074">
        <w:rPr>
          <w:i/>
        </w:rPr>
        <w:t>:</w:t>
      </w:r>
      <w:r w:rsidRPr="002C5C80">
        <w:rPr>
          <w:i/>
        </w:rPr>
        <w:t xml:space="preserve"> If you answered ‘no’ to question 5, do you have an alternative suggestion?</w:t>
      </w:r>
    </w:p>
    <w:p w14:paraId="22D39645" w14:textId="576F6F7D" w:rsidR="001A509E" w:rsidRDefault="001B0C3D" w:rsidP="00290D6B">
      <w:pPr>
        <w:pStyle w:val="LGABodytext"/>
        <w:numPr>
          <w:ilvl w:val="0"/>
          <w:numId w:val="39"/>
        </w:numPr>
        <w:jc w:val="both"/>
      </w:pPr>
      <w:r>
        <w:t>The clear alternative would be to require local authorities to s</w:t>
      </w:r>
      <w:r w:rsidR="0098640C">
        <w:t>t</w:t>
      </w:r>
      <w:r>
        <w:t>ate that individual borrowing is</w:t>
      </w:r>
      <w:r w:rsidR="0098640C">
        <w:t xml:space="preserve"> not being used to fund specific debt for </w:t>
      </w:r>
      <w:r w:rsidR="00E70289">
        <w:t>yield</w:t>
      </w:r>
      <w:r w:rsidR="0098640C">
        <w:t xml:space="preserve"> schemes. </w:t>
      </w:r>
      <w:r w:rsidR="00E70289">
        <w:t>However</w:t>
      </w:r>
      <w:r w:rsidR="0098640C">
        <w:t>, while this may be a marginally better approach our view is that local cou</w:t>
      </w:r>
      <w:r w:rsidR="0060032F">
        <w:t>n</w:t>
      </w:r>
      <w:r w:rsidR="0098640C">
        <w:t xml:space="preserve">cils should be free to make their own </w:t>
      </w:r>
      <w:r w:rsidR="00E70289">
        <w:t>decisions</w:t>
      </w:r>
      <w:r w:rsidR="0098640C">
        <w:t xml:space="preserve"> on their capital programmes.</w:t>
      </w:r>
    </w:p>
    <w:p w14:paraId="6914FC54" w14:textId="77777777" w:rsidR="00420733" w:rsidRDefault="00420733" w:rsidP="002B2BF3">
      <w:pPr>
        <w:pStyle w:val="LGABodytext"/>
        <w:ind w:left="360"/>
        <w:jc w:val="both"/>
      </w:pPr>
    </w:p>
    <w:p w14:paraId="20F47DBF" w14:textId="374AB78E" w:rsidR="000B55F6" w:rsidRPr="002C5C80" w:rsidRDefault="000B55F6" w:rsidP="000B55F6">
      <w:pPr>
        <w:pStyle w:val="LGABodytext"/>
        <w:jc w:val="both"/>
        <w:rPr>
          <w:i/>
        </w:rPr>
      </w:pPr>
      <w:r w:rsidRPr="002C5C80">
        <w:rPr>
          <w:b/>
          <w:i/>
        </w:rPr>
        <w:t>Question 7</w:t>
      </w:r>
      <w:r w:rsidR="00D97074" w:rsidRPr="002C5C80">
        <w:rPr>
          <w:b/>
          <w:i/>
        </w:rPr>
        <w:t>:</w:t>
      </w:r>
      <w:r w:rsidRPr="002C5C80">
        <w:rPr>
          <w:i/>
        </w:rPr>
        <w:t xml:space="preserve"> Do you agree that the approach set out in paragraph 1.27 is a reasonable approach to the situation in which a </w:t>
      </w:r>
      <w:r w:rsidR="004D7913" w:rsidRPr="002C5C80">
        <w:rPr>
          <w:i/>
        </w:rPr>
        <w:t>local authority</w:t>
      </w:r>
      <w:r w:rsidRPr="002C5C80">
        <w:rPr>
          <w:i/>
        </w:rPr>
        <w:t xml:space="preserve"> borrowed from the PWLB and was subsequently found to have pursued a </w:t>
      </w:r>
      <w:r w:rsidRPr="0085409B">
        <w:rPr>
          <w:i/>
        </w:rPr>
        <w:t>debt-for-yield</w:t>
      </w:r>
      <w:r w:rsidRPr="002C5C80">
        <w:rPr>
          <w:i/>
        </w:rPr>
        <w:t xml:space="preserve"> scheme despite the assurances given through the application process? If not, how would you recommend that the government addresses this issue?</w:t>
      </w:r>
    </w:p>
    <w:p w14:paraId="31A4AA9D" w14:textId="4A0E15F4" w:rsidR="0073580C" w:rsidRDefault="006179D3" w:rsidP="0073580C">
      <w:pPr>
        <w:pStyle w:val="LGABodytext"/>
        <w:numPr>
          <w:ilvl w:val="0"/>
          <w:numId w:val="39"/>
        </w:numPr>
        <w:jc w:val="both"/>
      </w:pPr>
      <w:r>
        <w:t xml:space="preserve">Paragraph 1.27 proposes that councils that have used PWLB loans to fund debt for yield purchases despite assurance to the contrary should be required to repay </w:t>
      </w:r>
      <w:r>
        <w:lastRenderedPageBreak/>
        <w:t>the loan with penalties. We would hope that such a situation would not arise</w:t>
      </w:r>
      <w:r w:rsidR="004D7913">
        <w:t>. I</w:t>
      </w:r>
      <w:r>
        <w:t xml:space="preserve">t is possible that such a situation would be most likely to arise where there had been a disagreement over whether a scheme qualified or </w:t>
      </w:r>
      <w:r w:rsidR="00E70289">
        <w:t>not</w:t>
      </w:r>
      <w:r>
        <w:t xml:space="preserve">, therefore it is </w:t>
      </w:r>
      <w:r w:rsidR="004D7913">
        <w:t>probable</w:t>
      </w:r>
      <w:r>
        <w:t xml:space="preserve"> that a</w:t>
      </w:r>
      <w:r w:rsidR="004D7913">
        <w:t>ny</w:t>
      </w:r>
      <w:r>
        <w:t xml:space="preserve"> council involved </w:t>
      </w:r>
      <w:r w:rsidR="004D7913">
        <w:t>will</w:t>
      </w:r>
      <w:r>
        <w:t xml:space="preserve"> have acted </w:t>
      </w:r>
      <w:r w:rsidR="004D7913">
        <w:t>i</w:t>
      </w:r>
      <w:r>
        <w:t xml:space="preserve">n good faith. In this </w:t>
      </w:r>
      <w:r w:rsidR="00E70289">
        <w:t>circumstance</w:t>
      </w:r>
      <w:r>
        <w:t xml:space="preserve">, the charging of an early repayment </w:t>
      </w:r>
      <w:r w:rsidR="00E70289">
        <w:t>penalty</w:t>
      </w:r>
      <w:r>
        <w:t xml:space="preserve"> seems to be harsh.</w:t>
      </w:r>
    </w:p>
    <w:p w14:paraId="196D1F1D" w14:textId="3D5535C9" w:rsidR="00FC7107" w:rsidRDefault="00FC7107" w:rsidP="0073580C">
      <w:pPr>
        <w:pStyle w:val="LGABodytext"/>
        <w:numPr>
          <w:ilvl w:val="0"/>
          <w:numId w:val="39"/>
        </w:numPr>
        <w:jc w:val="both"/>
      </w:pPr>
      <w:r>
        <w:t>We note that this paragraph ref</w:t>
      </w:r>
      <w:r w:rsidR="003938A9">
        <w:t>er</w:t>
      </w:r>
      <w:r>
        <w:t xml:space="preserve">s to “debt for yield” purchases whereas other parts </w:t>
      </w:r>
      <w:r w:rsidR="003938A9">
        <w:t>o</w:t>
      </w:r>
      <w:r>
        <w:t xml:space="preserve">f the consultation </w:t>
      </w:r>
      <w:r w:rsidR="003938A9">
        <w:t xml:space="preserve">refer to buying either “commercial assets primarily for yield” or “investments assets primarily for yield” with no reference to funding them by “debt”. This point needs to be clarified as it makes a significant difference. </w:t>
      </w:r>
    </w:p>
    <w:p w14:paraId="2CBB9759" w14:textId="0C78C2F9" w:rsidR="006179D3" w:rsidRDefault="006179D3" w:rsidP="00953EAC">
      <w:pPr>
        <w:pStyle w:val="LGABodytext"/>
        <w:jc w:val="both"/>
      </w:pPr>
    </w:p>
    <w:p w14:paraId="77B3B76C" w14:textId="232939CC" w:rsidR="00953EAC" w:rsidRPr="002C5C80" w:rsidRDefault="00953EAC" w:rsidP="00953EAC">
      <w:pPr>
        <w:pStyle w:val="LGABodytext"/>
        <w:jc w:val="both"/>
        <w:rPr>
          <w:i/>
        </w:rPr>
      </w:pPr>
      <w:r w:rsidRPr="002C5C80">
        <w:rPr>
          <w:b/>
          <w:i/>
        </w:rPr>
        <w:t xml:space="preserve">Question 8: </w:t>
      </w:r>
      <w:r w:rsidRPr="002C5C80">
        <w:rPr>
          <w:i/>
        </w:rPr>
        <w:t>Do you think that the proposal set out in paragraphs 1.24 to 1.28 would limit your ability to effectively manage your existing investment portfolio in a year in which you still wish to access PWLB borrowing for ‘accepted’ purposes?</w:t>
      </w:r>
    </w:p>
    <w:p w14:paraId="530AACF3" w14:textId="2CF55B54" w:rsidR="00953EAC" w:rsidRDefault="00953EAC" w:rsidP="005E712D">
      <w:pPr>
        <w:pStyle w:val="LGABodytext"/>
        <w:numPr>
          <w:ilvl w:val="0"/>
          <w:numId w:val="39"/>
        </w:numPr>
        <w:jc w:val="both"/>
      </w:pPr>
      <w:r>
        <w:t xml:space="preserve">This is a question for </w:t>
      </w:r>
      <w:r w:rsidR="00E70289">
        <w:t>individual</w:t>
      </w:r>
      <w:r>
        <w:t xml:space="preserve"> local authorities to answer</w:t>
      </w:r>
      <w:r w:rsidR="00F140EF">
        <w:t xml:space="preserve"> but the answer is going to be yes for a very large number of councils, if not all. It </w:t>
      </w:r>
      <w:r w:rsidR="00595A6C">
        <w:t>could</w:t>
      </w:r>
      <w:r w:rsidR="00F140EF">
        <w:t xml:space="preserve"> certainly restrict their options.</w:t>
      </w:r>
    </w:p>
    <w:p w14:paraId="70C1E94D" w14:textId="77777777" w:rsidR="00263283" w:rsidRDefault="00263283" w:rsidP="00DC17F7">
      <w:pPr>
        <w:pStyle w:val="LGABodytext"/>
        <w:ind w:left="360"/>
        <w:jc w:val="both"/>
      </w:pPr>
    </w:p>
    <w:p w14:paraId="625F5E53" w14:textId="18299AD5" w:rsidR="00953EAC" w:rsidRPr="002C5C80" w:rsidRDefault="00953EAC" w:rsidP="00953EAC">
      <w:pPr>
        <w:pStyle w:val="LGABodytext"/>
        <w:jc w:val="both"/>
        <w:rPr>
          <w:i/>
        </w:rPr>
      </w:pPr>
      <w:r w:rsidRPr="002C5C80">
        <w:rPr>
          <w:b/>
          <w:i/>
        </w:rPr>
        <w:t>Question 9:</w:t>
      </w:r>
      <w:r w:rsidRPr="002C5C80">
        <w:rPr>
          <w:i/>
        </w:rPr>
        <w:t xml:space="preserve"> Do you have a view on when in the calendar or financial year this new system should be introduced?</w:t>
      </w:r>
    </w:p>
    <w:p w14:paraId="28E8A9F6" w14:textId="631F57D3" w:rsidR="008541EC" w:rsidRDefault="00953EAC" w:rsidP="005E712D">
      <w:pPr>
        <w:pStyle w:val="LGABodytext"/>
        <w:numPr>
          <w:ilvl w:val="0"/>
          <w:numId w:val="39"/>
        </w:numPr>
        <w:jc w:val="both"/>
      </w:pPr>
      <w:r>
        <w:t>As</w:t>
      </w:r>
      <w:r w:rsidR="00CB6A33">
        <w:t xml:space="preserve"> </w:t>
      </w:r>
      <w:r>
        <w:t xml:space="preserve">outlined in the response, we </w:t>
      </w:r>
      <w:r w:rsidR="00E70289">
        <w:t>think</w:t>
      </w:r>
      <w:r>
        <w:t xml:space="preserve"> </w:t>
      </w:r>
      <w:r w:rsidR="00E70289">
        <w:t>that</w:t>
      </w:r>
      <w:r>
        <w:t xml:space="preserve"> </w:t>
      </w:r>
      <w:r w:rsidR="00E70289">
        <w:t>modifications</w:t>
      </w:r>
      <w:r>
        <w:t xml:space="preserve"> should be made to the proposals. </w:t>
      </w:r>
      <w:r w:rsidR="00CB6A33">
        <w:t xml:space="preserve">The parts of the proposals that would result in a reversion to the interest rate </w:t>
      </w:r>
      <w:r w:rsidR="00E70289">
        <w:t>calculations</w:t>
      </w:r>
      <w:r w:rsidR="00CB6A33">
        <w:t xml:space="preserve"> used before October 2019 should be introduced as soon as </w:t>
      </w:r>
      <w:r w:rsidR="00E70289">
        <w:t>possible</w:t>
      </w:r>
      <w:r w:rsidR="00CB6A33">
        <w:t xml:space="preserve">. The wider </w:t>
      </w:r>
      <w:r w:rsidR="00E70289">
        <w:t>changes</w:t>
      </w:r>
      <w:r w:rsidR="00CB6A33">
        <w:t xml:space="preserve"> that we are calling for in this review (see para</w:t>
      </w:r>
      <w:r w:rsidR="004D7913">
        <w:t xml:space="preserve">graphs 5 to </w:t>
      </w:r>
      <w:r w:rsidR="00F140EF">
        <w:t>8</w:t>
      </w:r>
      <w:r w:rsidR="00CB6A33">
        <w:t xml:space="preserve"> above) need to be introduced as a matter of </w:t>
      </w:r>
      <w:r w:rsidR="00E70289">
        <w:t>urgency</w:t>
      </w:r>
      <w:r w:rsidR="00CB6A33">
        <w:t xml:space="preserve"> in response to the problems </w:t>
      </w:r>
      <w:r w:rsidR="00E70289">
        <w:t>councils</w:t>
      </w:r>
      <w:r w:rsidR="00CB6A33">
        <w:t xml:space="preserve"> are facing due to the current pandemic.</w:t>
      </w:r>
    </w:p>
    <w:p w14:paraId="447913A4" w14:textId="77777777" w:rsidR="00C97AF5" w:rsidRDefault="00C97AF5" w:rsidP="00F35B79">
      <w:pPr>
        <w:pStyle w:val="LGABodytext"/>
        <w:ind w:left="360"/>
        <w:jc w:val="both"/>
      </w:pPr>
    </w:p>
    <w:p w14:paraId="43E3CBAD" w14:textId="6FED8561" w:rsidR="00953EAC" w:rsidRPr="002C5C80" w:rsidRDefault="00CB6A33" w:rsidP="00CB6A33">
      <w:pPr>
        <w:pStyle w:val="LGABodytext"/>
        <w:jc w:val="both"/>
        <w:rPr>
          <w:i/>
        </w:rPr>
      </w:pPr>
      <w:r w:rsidRPr="002C5C80">
        <w:rPr>
          <w:b/>
          <w:i/>
        </w:rPr>
        <w:t>Question 10:</w:t>
      </w:r>
      <w:r w:rsidRPr="002C5C80">
        <w:rPr>
          <w:i/>
        </w:rPr>
        <w:t xml:space="preserve"> Do you agree with the proposal in paragraph 1.29 that these new lending terms should apply uniformly to larger LAs in England, Scotland, and Wales? and </w:t>
      </w:r>
      <w:r w:rsidRPr="002C5C80">
        <w:rPr>
          <w:b/>
          <w:i/>
        </w:rPr>
        <w:t>Question 11:</w:t>
      </w:r>
      <w:r w:rsidRPr="002C5C80">
        <w:rPr>
          <w:i/>
        </w:rPr>
        <w:t xml:space="preserve"> Do you agree with the assessment in paragraph 1.30 that it is not necessary to change the arrangement for smaller authorities?</w:t>
      </w:r>
    </w:p>
    <w:p w14:paraId="3E97823B" w14:textId="2749DFE3" w:rsidR="00CB6A33" w:rsidRDefault="00CB6A33" w:rsidP="00CB6A33">
      <w:pPr>
        <w:pStyle w:val="LGABodytext"/>
        <w:numPr>
          <w:ilvl w:val="0"/>
          <w:numId w:val="39"/>
        </w:numPr>
        <w:ind w:left="357" w:hanging="357"/>
        <w:jc w:val="both"/>
      </w:pPr>
      <w:r>
        <w:t xml:space="preserve"> We are not aware of any reason why arrangements should be different in England, Scotland, and Wales, </w:t>
      </w:r>
      <w:r w:rsidR="00F140EF">
        <w:t>but we would refer you to any response from the Welsh Local Government Association and the Convention of Scottish Local Authorities. We also see no reasons to change the arrangements for smaller authorities</w:t>
      </w:r>
      <w:r w:rsidR="00F11CE5">
        <w:t>.</w:t>
      </w:r>
    </w:p>
    <w:p w14:paraId="581ED444" w14:textId="77777777" w:rsidR="00F11CE5" w:rsidRDefault="00F11CE5" w:rsidP="00F35B79">
      <w:pPr>
        <w:pStyle w:val="LGABodytext"/>
        <w:ind w:left="357"/>
        <w:jc w:val="both"/>
      </w:pPr>
    </w:p>
    <w:p w14:paraId="7C654AD2" w14:textId="2AEB7AC8" w:rsidR="00FE3FF0" w:rsidRPr="002C5C80" w:rsidRDefault="00FE3FF0" w:rsidP="004D7913">
      <w:pPr>
        <w:pStyle w:val="LGABodytext"/>
        <w:jc w:val="both"/>
        <w:rPr>
          <w:i/>
        </w:rPr>
      </w:pPr>
      <w:r w:rsidRPr="002C5C80">
        <w:rPr>
          <w:b/>
          <w:i/>
        </w:rPr>
        <w:lastRenderedPageBreak/>
        <w:t>Q</w:t>
      </w:r>
      <w:r w:rsidR="004D7913" w:rsidRPr="002C5C80">
        <w:rPr>
          <w:b/>
          <w:i/>
        </w:rPr>
        <w:t xml:space="preserve">uestion </w:t>
      </w:r>
      <w:r w:rsidRPr="002C5C80">
        <w:rPr>
          <w:b/>
          <w:i/>
        </w:rPr>
        <w:t>14:</w:t>
      </w:r>
      <w:r w:rsidRPr="002C5C80">
        <w:rPr>
          <w:i/>
        </w:rPr>
        <w:t xml:space="preserve"> Do you agree with the approach in paragraph 1.38 that the section 151 officer of the applicant authority should assess if the capital plan is eligible for PWLB access, or would it be more suitable for another body to do this?</w:t>
      </w:r>
    </w:p>
    <w:p w14:paraId="68D92A18" w14:textId="29CEA0E6" w:rsidR="00FE3FF0" w:rsidRDefault="004D7913" w:rsidP="00FE3FF0">
      <w:pPr>
        <w:pStyle w:val="LGABodytext"/>
        <w:numPr>
          <w:ilvl w:val="0"/>
          <w:numId w:val="39"/>
        </w:numPr>
        <w:jc w:val="both"/>
      </w:pPr>
      <w:r>
        <w:t>Should the proposal be implemented, this seems an appropriate role for the section 151 officer.</w:t>
      </w:r>
    </w:p>
    <w:p w14:paraId="76FF69F9" w14:textId="77777777" w:rsidR="0095191D" w:rsidRDefault="0095191D" w:rsidP="00F35B79">
      <w:pPr>
        <w:pStyle w:val="LGABodytext"/>
        <w:ind w:left="360"/>
        <w:jc w:val="both"/>
      </w:pPr>
    </w:p>
    <w:p w14:paraId="3ACDC1B7" w14:textId="0402E1B1" w:rsidR="00FE3FF0" w:rsidRPr="002C5C80" w:rsidRDefault="00FE3FF0" w:rsidP="004D7913">
      <w:pPr>
        <w:pStyle w:val="LGABodytext"/>
        <w:jc w:val="both"/>
        <w:rPr>
          <w:i/>
        </w:rPr>
      </w:pPr>
      <w:r w:rsidRPr="002C5C80">
        <w:rPr>
          <w:b/>
          <w:i/>
        </w:rPr>
        <w:t>Q</w:t>
      </w:r>
      <w:r w:rsidR="004D7913" w:rsidRPr="002C5C80">
        <w:rPr>
          <w:b/>
          <w:i/>
        </w:rPr>
        <w:t xml:space="preserve">uestion </w:t>
      </w:r>
      <w:r w:rsidRPr="002C5C80">
        <w:rPr>
          <w:b/>
          <w:i/>
        </w:rPr>
        <w:t>16:</w:t>
      </w:r>
      <w:r w:rsidRPr="002C5C80">
        <w:rPr>
          <w:i/>
        </w:rPr>
        <w:t xml:space="preserve"> Would these proposals affect the ability of LAs to pursue innovative financing schemes in service delivery, housing, or regeneration?</w:t>
      </w:r>
    </w:p>
    <w:p w14:paraId="436C94E6" w14:textId="3F916E2B" w:rsidR="00FE3FF0" w:rsidRDefault="004D7913" w:rsidP="00FE3FF0">
      <w:pPr>
        <w:pStyle w:val="LGABodytext"/>
        <w:numPr>
          <w:ilvl w:val="0"/>
          <w:numId w:val="39"/>
        </w:numPr>
        <w:jc w:val="both"/>
      </w:pPr>
      <w:r>
        <w:t>As outlined above, yes.</w:t>
      </w:r>
    </w:p>
    <w:p w14:paraId="493C3313" w14:textId="77777777" w:rsidR="0095191D" w:rsidRDefault="0095191D" w:rsidP="001049B3">
      <w:pPr>
        <w:pStyle w:val="LGABodytext"/>
        <w:ind w:left="360"/>
        <w:jc w:val="both"/>
      </w:pPr>
    </w:p>
    <w:p w14:paraId="028D5384" w14:textId="073C3B5A" w:rsidR="00FE3FF0" w:rsidRPr="002C5C80" w:rsidRDefault="00FE3FF0" w:rsidP="004D7913">
      <w:pPr>
        <w:pStyle w:val="LGABodytext"/>
        <w:jc w:val="both"/>
        <w:rPr>
          <w:i/>
        </w:rPr>
      </w:pPr>
      <w:r w:rsidRPr="002C5C80">
        <w:rPr>
          <w:b/>
          <w:i/>
        </w:rPr>
        <w:t>Q</w:t>
      </w:r>
      <w:r w:rsidR="004D7913" w:rsidRPr="002C5C80">
        <w:rPr>
          <w:b/>
          <w:i/>
        </w:rPr>
        <w:t xml:space="preserve">uestion </w:t>
      </w:r>
      <w:r w:rsidRPr="002C5C80">
        <w:rPr>
          <w:b/>
          <w:i/>
        </w:rPr>
        <w:t>17:</w:t>
      </w:r>
      <w:r w:rsidRPr="002C5C80">
        <w:rPr>
          <w:i/>
        </w:rPr>
        <w:t xml:space="preserve"> Are there specific examples of out-of-area capital spending for service delivery, housing, or regeneration that support policy aims?</w:t>
      </w:r>
    </w:p>
    <w:p w14:paraId="08914173" w14:textId="2580365F" w:rsidR="00FE3FF0" w:rsidRDefault="004D7913" w:rsidP="00FE3FF0">
      <w:pPr>
        <w:pStyle w:val="LGABodytext"/>
        <w:numPr>
          <w:ilvl w:val="0"/>
          <w:numId w:val="39"/>
        </w:numPr>
        <w:jc w:val="both"/>
      </w:pPr>
      <w:r>
        <w:t>We understand that this is the case in several local authorities.</w:t>
      </w:r>
    </w:p>
    <w:p w14:paraId="42B2A584" w14:textId="77777777" w:rsidR="0095191D" w:rsidRDefault="0095191D" w:rsidP="001049B3">
      <w:pPr>
        <w:pStyle w:val="LGABodytext"/>
        <w:ind w:left="360"/>
        <w:jc w:val="both"/>
      </w:pPr>
    </w:p>
    <w:p w14:paraId="1F1CC6E6" w14:textId="230874F4" w:rsidR="00FE3FF0" w:rsidRPr="002C5C80" w:rsidRDefault="00FE3FF0" w:rsidP="004D7913">
      <w:pPr>
        <w:pStyle w:val="LGABodytext"/>
        <w:jc w:val="both"/>
        <w:rPr>
          <w:i/>
        </w:rPr>
      </w:pPr>
      <w:r w:rsidRPr="002C5C80">
        <w:rPr>
          <w:b/>
          <w:i/>
        </w:rPr>
        <w:t>Q</w:t>
      </w:r>
      <w:r w:rsidR="004D7913" w:rsidRPr="002C5C80">
        <w:rPr>
          <w:b/>
          <w:i/>
        </w:rPr>
        <w:t xml:space="preserve">uestion </w:t>
      </w:r>
      <w:r w:rsidRPr="002C5C80">
        <w:rPr>
          <w:b/>
          <w:i/>
        </w:rPr>
        <w:t>20:</w:t>
      </w:r>
      <w:r w:rsidRPr="002C5C80">
        <w:rPr>
          <w:i/>
        </w:rPr>
        <w:t xml:space="preserve"> Do you have any views about the implications of these proposed changes for people with protected characteristics as defined in section 149 of the Equality Act 2010? What evidence do you have on these matters?</w:t>
      </w:r>
      <w:r w:rsidR="004D7913" w:rsidRPr="002C5C80">
        <w:rPr>
          <w:i/>
        </w:rPr>
        <w:t xml:space="preserve"> </w:t>
      </w:r>
      <w:r w:rsidRPr="002C5C80">
        <w:rPr>
          <w:b/>
          <w:i/>
        </w:rPr>
        <w:t>Q</w:t>
      </w:r>
      <w:r w:rsidR="004D7913" w:rsidRPr="002C5C80">
        <w:rPr>
          <w:b/>
          <w:i/>
        </w:rPr>
        <w:t xml:space="preserve">uestion </w:t>
      </w:r>
      <w:r w:rsidRPr="002C5C80">
        <w:rPr>
          <w:b/>
          <w:i/>
        </w:rPr>
        <w:t>21:</w:t>
      </w:r>
      <w:r w:rsidRPr="002C5C80">
        <w:rPr>
          <w:i/>
        </w:rPr>
        <w:t xml:space="preserve"> Is there anything that could be done to mitigate any impact identified?</w:t>
      </w:r>
      <w:r w:rsidR="004D7913" w:rsidRPr="002C5C80">
        <w:rPr>
          <w:i/>
        </w:rPr>
        <w:t xml:space="preserve">  </w:t>
      </w:r>
      <w:r w:rsidR="004D7913" w:rsidRPr="002C5C80">
        <w:rPr>
          <w:b/>
          <w:i/>
        </w:rPr>
        <w:t xml:space="preserve">Question </w:t>
      </w:r>
      <w:r w:rsidRPr="002C5C80">
        <w:rPr>
          <w:b/>
          <w:i/>
        </w:rPr>
        <w:t>22:</w:t>
      </w:r>
      <w:r w:rsidRPr="002C5C80">
        <w:rPr>
          <w:i/>
        </w:rPr>
        <w:t xml:space="preserve"> Is there anything else you would like to add on this issue?</w:t>
      </w:r>
    </w:p>
    <w:p w14:paraId="68968927" w14:textId="61096DB2" w:rsidR="00FE3FF0" w:rsidRDefault="00FE3FF0" w:rsidP="00FE3FF0">
      <w:pPr>
        <w:pStyle w:val="LGABodytext"/>
        <w:numPr>
          <w:ilvl w:val="0"/>
          <w:numId w:val="39"/>
        </w:numPr>
        <w:jc w:val="both"/>
      </w:pPr>
      <w:r>
        <w:t xml:space="preserve"> </w:t>
      </w:r>
      <w:r w:rsidR="00E0628F">
        <w:t xml:space="preserve">We </w:t>
      </w:r>
      <w:r w:rsidR="00D97074">
        <w:t>are</w:t>
      </w:r>
      <w:r w:rsidR="00E0628F">
        <w:t xml:space="preserve"> not aware of examples of the specific implications in these questions.</w:t>
      </w:r>
    </w:p>
    <w:p w14:paraId="41C24305" w14:textId="77777777" w:rsidR="002E0F5C" w:rsidRDefault="002E0F5C" w:rsidP="001049B3">
      <w:pPr>
        <w:pStyle w:val="LGABodytext"/>
        <w:ind w:left="360"/>
        <w:jc w:val="both"/>
      </w:pPr>
    </w:p>
    <w:p w14:paraId="5DFAD516" w14:textId="2303D166" w:rsidR="00E507C8" w:rsidRPr="002C5C80" w:rsidRDefault="00E507C8" w:rsidP="002C5C80">
      <w:pPr>
        <w:pStyle w:val="LGABodytext"/>
        <w:jc w:val="both"/>
        <w:rPr>
          <w:i/>
        </w:rPr>
      </w:pPr>
      <w:r w:rsidRPr="002C5C80">
        <w:rPr>
          <w:b/>
          <w:i/>
        </w:rPr>
        <w:t>Q</w:t>
      </w:r>
      <w:r w:rsidR="003E3244" w:rsidRPr="002C5C80">
        <w:rPr>
          <w:b/>
          <w:i/>
        </w:rPr>
        <w:t xml:space="preserve">uestion </w:t>
      </w:r>
      <w:r w:rsidRPr="002C5C80">
        <w:rPr>
          <w:b/>
          <w:i/>
        </w:rPr>
        <w:t>29</w:t>
      </w:r>
      <w:r w:rsidRPr="002C5C80">
        <w:rPr>
          <w:i/>
        </w:rPr>
        <w:t>: Do you have any PWLB debt that would you like to repay early? If so, what is the total value of this debt and at what price/discount would this be viable?</w:t>
      </w:r>
      <w:r w:rsidR="003E3244" w:rsidRPr="002C5C80">
        <w:rPr>
          <w:i/>
        </w:rPr>
        <w:t xml:space="preserve"> </w:t>
      </w:r>
      <w:r w:rsidRPr="002C5C80">
        <w:rPr>
          <w:b/>
          <w:i/>
        </w:rPr>
        <w:t>Q</w:t>
      </w:r>
      <w:r w:rsidR="003E3244" w:rsidRPr="002C5C80">
        <w:rPr>
          <w:b/>
          <w:i/>
        </w:rPr>
        <w:t xml:space="preserve">uestion </w:t>
      </w:r>
      <w:r w:rsidRPr="002C5C80">
        <w:rPr>
          <w:b/>
          <w:i/>
        </w:rPr>
        <w:t>30:</w:t>
      </w:r>
      <w:r w:rsidRPr="002C5C80">
        <w:rPr>
          <w:i/>
        </w:rPr>
        <w:t xml:space="preserve"> How much PWLB debt would you transfer to other LAs if you could?</w:t>
      </w:r>
      <w:r w:rsidR="003E3244" w:rsidRPr="002C5C80">
        <w:rPr>
          <w:i/>
        </w:rPr>
        <w:t xml:space="preserve"> </w:t>
      </w:r>
      <w:r w:rsidRPr="002C5C80">
        <w:rPr>
          <w:b/>
          <w:i/>
        </w:rPr>
        <w:t>Q</w:t>
      </w:r>
      <w:r w:rsidR="003E3244" w:rsidRPr="002C5C80">
        <w:rPr>
          <w:b/>
          <w:i/>
        </w:rPr>
        <w:t xml:space="preserve">uestion </w:t>
      </w:r>
      <w:r w:rsidRPr="002C5C80">
        <w:rPr>
          <w:b/>
          <w:i/>
        </w:rPr>
        <w:t>31:</w:t>
      </w:r>
      <w:r w:rsidRPr="002C5C80">
        <w:rPr>
          <w:i/>
        </w:rPr>
        <w:t xml:space="preserve"> If novation were permitted, under what circumstances would you take on debt from another LA rather than taking on new borrowing from the PWLB or another source?</w:t>
      </w:r>
      <w:r w:rsidR="003E3244" w:rsidRPr="002C5C80">
        <w:rPr>
          <w:i/>
        </w:rPr>
        <w:t xml:space="preserve"> </w:t>
      </w:r>
      <w:r w:rsidRPr="002C5C80">
        <w:rPr>
          <w:b/>
          <w:i/>
        </w:rPr>
        <w:t>Q</w:t>
      </w:r>
      <w:r w:rsidR="003E3244" w:rsidRPr="002C5C80">
        <w:rPr>
          <w:b/>
          <w:i/>
        </w:rPr>
        <w:t xml:space="preserve">uestion </w:t>
      </w:r>
      <w:r w:rsidRPr="002C5C80">
        <w:rPr>
          <w:b/>
          <w:i/>
        </w:rPr>
        <w:t>32:</w:t>
      </w:r>
      <w:r w:rsidRPr="002C5C80">
        <w:rPr>
          <w:i/>
        </w:rPr>
        <w:t xml:space="preserve"> Are there any other barriers to discharging unwanted PWLB debt?</w:t>
      </w:r>
    </w:p>
    <w:p w14:paraId="3F203E07" w14:textId="455A5239" w:rsidR="00E507C8" w:rsidRDefault="00E507C8" w:rsidP="00E507C8">
      <w:pPr>
        <w:pStyle w:val="LGABodytext"/>
        <w:numPr>
          <w:ilvl w:val="0"/>
          <w:numId w:val="39"/>
        </w:numPr>
        <w:jc w:val="both"/>
      </w:pPr>
      <w:r>
        <w:t xml:space="preserve"> </w:t>
      </w:r>
      <w:r w:rsidR="003E3244">
        <w:t xml:space="preserve">While these questions are </w:t>
      </w:r>
      <w:r w:rsidR="00E70289">
        <w:t>largely</w:t>
      </w:r>
      <w:r w:rsidR="003E3244">
        <w:t xml:space="preserve"> for individual local authorities to respond to, we are aware that current level</w:t>
      </w:r>
      <w:r w:rsidR="00E70289">
        <w:t xml:space="preserve">s </w:t>
      </w:r>
      <w:r w:rsidR="003E3244">
        <w:t xml:space="preserve">of early repayment penalties are seen as an issue by </w:t>
      </w:r>
      <w:r w:rsidR="00E70289">
        <w:t>several</w:t>
      </w:r>
      <w:r w:rsidR="003E3244">
        <w:t xml:space="preserve"> councils. If early repayment penalties cannot be withdrawn, and we do understand the need to cover costs of early repayment of </w:t>
      </w:r>
      <w:r w:rsidR="00E70289">
        <w:t>corresponding</w:t>
      </w:r>
      <w:r w:rsidR="003E3244">
        <w:t xml:space="preserve"> gilts, then a reasonable low or nil cost solution would be the </w:t>
      </w:r>
      <w:r w:rsidR="00E70289">
        <w:t>ability</w:t>
      </w:r>
      <w:r w:rsidR="003E3244">
        <w:t xml:space="preserve"> to transfer PWLB debt between local authorities by novation. This would be likely to have the advantage for the PWLB of reducing the amount of new borrowing.</w:t>
      </w:r>
    </w:p>
    <w:p w14:paraId="3511343E" w14:textId="77777777" w:rsidR="00065A81" w:rsidRDefault="00065A81" w:rsidP="001049B3">
      <w:pPr>
        <w:pStyle w:val="LGABodytext"/>
        <w:ind w:left="360"/>
        <w:jc w:val="both"/>
      </w:pPr>
    </w:p>
    <w:p w14:paraId="41CF9971" w14:textId="64850507" w:rsidR="00E507C8" w:rsidRPr="002C5C80" w:rsidRDefault="00E507C8" w:rsidP="002C5C80">
      <w:pPr>
        <w:pStyle w:val="LGABodytext"/>
        <w:jc w:val="both"/>
        <w:rPr>
          <w:i/>
        </w:rPr>
      </w:pPr>
      <w:r w:rsidRPr="002C5C80">
        <w:rPr>
          <w:b/>
          <w:i/>
        </w:rPr>
        <w:lastRenderedPageBreak/>
        <w:t>Q</w:t>
      </w:r>
      <w:r w:rsidR="002C5C80" w:rsidRPr="002C5C80">
        <w:rPr>
          <w:b/>
          <w:i/>
        </w:rPr>
        <w:t xml:space="preserve">uestion </w:t>
      </w:r>
      <w:r w:rsidRPr="002C5C80">
        <w:rPr>
          <w:b/>
          <w:i/>
        </w:rPr>
        <w:t>33:</w:t>
      </w:r>
      <w:r w:rsidRPr="002C5C80">
        <w:rPr>
          <w:i/>
        </w:rPr>
        <w:t xml:space="preserve"> Should HM Treasury introduce a process by which borrowing by an individual authority might be slowed or stopped without affecting PWLB access or terms for other LAs?</w:t>
      </w:r>
      <w:r w:rsidR="00937CE3" w:rsidRPr="002C5C80">
        <w:rPr>
          <w:i/>
        </w:rPr>
        <w:t xml:space="preserve"> </w:t>
      </w:r>
      <w:r w:rsidRPr="002C5C80">
        <w:rPr>
          <w:b/>
          <w:i/>
        </w:rPr>
        <w:t>Q</w:t>
      </w:r>
      <w:r w:rsidR="002C5C80" w:rsidRPr="002C5C80">
        <w:rPr>
          <w:b/>
          <w:i/>
        </w:rPr>
        <w:t xml:space="preserve">uestion </w:t>
      </w:r>
      <w:r w:rsidRPr="002C5C80">
        <w:rPr>
          <w:b/>
          <w:i/>
        </w:rPr>
        <w:t>34:</w:t>
      </w:r>
      <w:r w:rsidRPr="002C5C80">
        <w:rPr>
          <w:i/>
        </w:rPr>
        <w:t xml:space="preserve"> Under what circumstances should this process be applied?</w:t>
      </w:r>
    </w:p>
    <w:p w14:paraId="3B8E1DD0" w14:textId="2871C080" w:rsidR="00E507C8" w:rsidRDefault="00E507C8" w:rsidP="00E507C8">
      <w:pPr>
        <w:pStyle w:val="LGABodytext"/>
        <w:numPr>
          <w:ilvl w:val="0"/>
          <w:numId w:val="39"/>
        </w:numPr>
        <w:jc w:val="both"/>
      </w:pPr>
      <w:r>
        <w:t xml:space="preserve"> </w:t>
      </w:r>
      <w:r w:rsidR="00937CE3">
        <w:t>Local Authori</w:t>
      </w:r>
      <w:r w:rsidR="003E3244">
        <w:t>ties should not have different levels of access to PWLB borrowing.</w:t>
      </w:r>
    </w:p>
    <w:p w14:paraId="2EF2A413" w14:textId="77777777" w:rsidR="00336FC8" w:rsidRDefault="00336FC8" w:rsidP="001049B3">
      <w:pPr>
        <w:pStyle w:val="LGABodytext"/>
        <w:ind w:left="360"/>
        <w:jc w:val="both"/>
      </w:pPr>
    </w:p>
    <w:p w14:paraId="0EDB12FE" w14:textId="38B705AC" w:rsidR="00E507C8" w:rsidRPr="002C5C80" w:rsidRDefault="00E507C8" w:rsidP="002C5C80">
      <w:pPr>
        <w:pStyle w:val="LGABodytext"/>
        <w:jc w:val="both"/>
        <w:rPr>
          <w:i/>
        </w:rPr>
      </w:pPr>
      <w:r w:rsidRPr="002C5C80">
        <w:rPr>
          <w:b/>
          <w:i/>
        </w:rPr>
        <w:t>Q</w:t>
      </w:r>
      <w:r w:rsidR="002C5C80" w:rsidRPr="002C5C80">
        <w:rPr>
          <w:b/>
          <w:i/>
        </w:rPr>
        <w:t xml:space="preserve">uestion </w:t>
      </w:r>
      <w:r w:rsidRPr="002C5C80">
        <w:rPr>
          <w:b/>
          <w:i/>
        </w:rPr>
        <w:t>35:</w:t>
      </w:r>
      <w:r w:rsidRPr="002C5C80">
        <w:rPr>
          <w:i/>
        </w:rPr>
        <w:t xml:space="preserve"> Do you use DMADF currently, and if so, why?</w:t>
      </w:r>
      <w:r w:rsidR="002C5C80" w:rsidRPr="002C5C80">
        <w:rPr>
          <w:i/>
        </w:rPr>
        <w:t xml:space="preserve"> </w:t>
      </w:r>
      <w:r w:rsidRPr="002C5C80">
        <w:rPr>
          <w:b/>
          <w:i/>
        </w:rPr>
        <w:t>Q</w:t>
      </w:r>
      <w:r w:rsidR="002C5C80" w:rsidRPr="002C5C80">
        <w:rPr>
          <w:b/>
          <w:i/>
        </w:rPr>
        <w:t xml:space="preserve">uestion </w:t>
      </w:r>
      <w:r w:rsidRPr="002C5C80">
        <w:rPr>
          <w:b/>
          <w:i/>
        </w:rPr>
        <w:t>36:</w:t>
      </w:r>
      <w:r w:rsidRPr="002C5C80">
        <w:rPr>
          <w:i/>
        </w:rPr>
        <w:t xml:space="preserve"> What would make you increase your use of DMADF? </w:t>
      </w:r>
    </w:p>
    <w:p w14:paraId="58CA28D6" w14:textId="5D447B0E" w:rsidR="00E507C8" w:rsidRDefault="00E507C8" w:rsidP="00E507C8">
      <w:pPr>
        <w:pStyle w:val="LGABodytext"/>
        <w:numPr>
          <w:ilvl w:val="0"/>
          <w:numId w:val="39"/>
        </w:numPr>
        <w:jc w:val="both"/>
      </w:pPr>
      <w:r>
        <w:t xml:space="preserve"> </w:t>
      </w:r>
      <w:r w:rsidR="00101EFE">
        <w:t xml:space="preserve">These are </w:t>
      </w:r>
      <w:r w:rsidR="00E70289">
        <w:t>questions</w:t>
      </w:r>
      <w:r w:rsidR="00101EFE">
        <w:t xml:space="preserve"> for </w:t>
      </w:r>
      <w:r w:rsidR="00E70289">
        <w:t>individual</w:t>
      </w:r>
      <w:r w:rsidR="00101EFE">
        <w:t xml:space="preserve"> local </w:t>
      </w:r>
      <w:r w:rsidR="00E70289">
        <w:t>authorities</w:t>
      </w:r>
      <w:r w:rsidR="00101EFE">
        <w:t xml:space="preserve"> to </w:t>
      </w:r>
      <w:r w:rsidR="00E70289">
        <w:t>answer</w:t>
      </w:r>
      <w:r w:rsidR="00101EFE">
        <w:t xml:space="preserve">. </w:t>
      </w:r>
      <w:r w:rsidR="00E70289">
        <w:t>However</w:t>
      </w:r>
      <w:r w:rsidR="00101EFE">
        <w:t xml:space="preserve">, as outlined in our introduction there is an </w:t>
      </w:r>
      <w:r w:rsidR="00E70289">
        <w:t>urgent</w:t>
      </w:r>
      <w:r w:rsidR="00101EFE">
        <w:t xml:space="preserve"> current </w:t>
      </w:r>
      <w:r w:rsidR="00E70289">
        <w:t>need</w:t>
      </w:r>
      <w:r w:rsidR="00101EFE">
        <w:t xml:space="preserve"> for a </w:t>
      </w:r>
      <w:r w:rsidR="00E70289">
        <w:t>short-term</w:t>
      </w:r>
      <w:r w:rsidR="00101EFE">
        <w:t xml:space="preserve"> lending facility to act as a </w:t>
      </w:r>
      <w:r w:rsidR="00E70289">
        <w:t>counter</w:t>
      </w:r>
      <w:r w:rsidR="00101EFE">
        <w:t>part to the DMADF.</w:t>
      </w:r>
    </w:p>
    <w:p w14:paraId="2731A706" w14:textId="77777777" w:rsidR="0016756B" w:rsidRDefault="0016756B" w:rsidP="00553102">
      <w:pPr>
        <w:pStyle w:val="LGABodytext"/>
        <w:ind w:left="360"/>
        <w:jc w:val="both"/>
      </w:pPr>
    </w:p>
    <w:p w14:paraId="2C1EFB82" w14:textId="23349273" w:rsidR="00E507C8" w:rsidRPr="002C5C80" w:rsidRDefault="00E507C8" w:rsidP="00E0628F">
      <w:pPr>
        <w:pStyle w:val="LGABodytext"/>
        <w:jc w:val="both"/>
        <w:rPr>
          <w:i/>
        </w:rPr>
      </w:pPr>
      <w:r w:rsidRPr="002C5C80">
        <w:rPr>
          <w:b/>
          <w:i/>
        </w:rPr>
        <w:t>Q</w:t>
      </w:r>
      <w:r w:rsidR="00E0628F" w:rsidRPr="002C5C80">
        <w:rPr>
          <w:b/>
          <w:i/>
        </w:rPr>
        <w:t xml:space="preserve">uestion </w:t>
      </w:r>
      <w:r w:rsidRPr="002C5C80">
        <w:rPr>
          <w:b/>
          <w:i/>
        </w:rPr>
        <w:t>40:</w:t>
      </w:r>
      <w:r w:rsidRPr="002C5C80">
        <w:rPr>
          <w:i/>
        </w:rPr>
        <w:t xml:space="preserve"> </w:t>
      </w:r>
      <w:r w:rsidR="002C5C80" w:rsidRPr="002C5C80">
        <w:rPr>
          <w:i/>
        </w:rPr>
        <w:t>I</w:t>
      </w:r>
      <w:r w:rsidRPr="002C5C80">
        <w:rPr>
          <w:i/>
        </w:rPr>
        <w:t>s there a case for changing the name of the PWLB?</w:t>
      </w:r>
    </w:p>
    <w:p w14:paraId="6F3E5BB9" w14:textId="12211D71" w:rsidR="00E507C8" w:rsidRDefault="00101EFE" w:rsidP="00E507C8">
      <w:pPr>
        <w:pStyle w:val="LGABodytext"/>
        <w:numPr>
          <w:ilvl w:val="0"/>
          <w:numId w:val="39"/>
        </w:numPr>
        <w:jc w:val="both"/>
      </w:pPr>
      <w:r>
        <w:t xml:space="preserve"> It is a minor point. The name of the PWLB is widely recognised in the sector.</w:t>
      </w:r>
    </w:p>
    <w:p w14:paraId="6F7F0703" w14:textId="77777777" w:rsidR="00F97194" w:rsidRDefault="00F97194" w:rsidP="005D31AC">
      <w:pPr>
        <w:pStyle w:val="LGABodytext"/>
        <w:ind w:left="360"/>
        <w:jc w:val="both"/>
      </w:pPr>
    </w:p>
    <w:p w14:paraId="5DA8E58B" w14:textId="77777777" w:rsidR="009E3E52" w:rsidRPr="009E3E52" w:rsidRDefault="009E3E52" w:rsidP="009E3E52">
      <w:pPr>
        <w:pBdr>
          <w:bottom w:val="single" w:sz="6" w:space="1" w:color="auto"/>
        </w:pBdr>
      </w:pPr>
    </w:p>
    <w:p w14:paraId="54E477F5" w14:textId="77777777" w:rsidR="008B6528" w:rsidRPr="009E3E52" w:rsidRDefault="008B6528" w:rsidP="009E3E52"/>
    <w:p w14:paraId="6DD9D0B1" w14:textId="77777777" w:rsidR="008B6528" w:rsidRPr="008B6528" w:rsidRDefault="008B6528" w:rsidP="008B6528">
      <w:pPr>
        <w:rPr>
          <w:rFonts w:ascii="Arial" w:hAnsi="Arial"/>
        </w:rPr>
      </w:pPr>
      <w:r w:rsidRPr="008B6528">
        <w:rPr>
          <w:rFonts w:ascii="Arial" w:hAnsi="Arial"/>
        </w:rPr>
        <w:t>Contact</w:t>
      </w:r>
    </w:p>
    <w:p w14:paraId="5828147B" w14:textId="436B20BF" w:rsidR="008B6528" w:rsidRPr="008B6528" w:rsidRDefault="000F1D40" w:rsidP="008B6528">
      <w:pPr>
        <w:rPr>
          <w:rFonts w:ascii="Arial" w:hAnsi="Arial"/>
        </w:rPr>
      </w:pPr>
      <w:r>
        <w:rPr>
          <w:rFonts w:ascii="Arial" w:hAnsi="Arial"/>
          <w:b/>
          <w:bCs/>
        </w:rPr>
        <w:t>Bevis Ingram</w:t>
      </w:r>
    </w:p>
    <w:p w14:paraId="14A68808" w14:textId="36F0A8B3" w:rsidR="008B6528" w:rsidRPr="008B6528" w:rsidRDefault="000F1D40" w:rsidP="008B6528">
      <w:pPr>
        <w:rPr>
          <w:rFonts w:ascii="Arial" w:hAnsi="Arial"/>
        </w:rPr>
      </w:pPr>
      <w:r>
        <w:rPr>
          <w:rFonts w:ascii="Arial" w:hAnsi="Arial"/>
        </w:rPr>
        <w:t>Senior Adviser</w:t>
      </w:r>
      <w:r w:rsidR="00FE5577">
        <w:rPr>
          <w:rFonts w:ascii="Arial" w:hAnsi="Arial"/>
        </w:rPr>
        <w:t xml:space="preserve"> Finance</w:t>
      </w:r>
    </w:p>
    <w:p w14:paraId="53BD4A1C" w14:textId="173FFA8F" w:rsidR="008B6528" w:rsidRPr="008B6528" w:rsidRDefault="008B6528" w:rsidP="008B6528">
      <w:pPr>
        <w:rPr>
          <w:rFonts w:ascii="Arial" w:hAnsi="Arial"/>
        </w:rPr>
      </w:pPr>
      <w:r w:rsidRPr="008B6528">
        <w:rPr>
          <w:rFonts w:ascii="Arial" w:hAnsi="Arial"/>
        </w:rPr>
        <w:t>Phone: 020</w:t>
      </w:r>
      <w:r>
        <w:rPr>
          <w:rFonts w:ascii="Arial" w:hAnsi="Arial"/>
        </w:rPr>
        <w:t xml:space="preserve"> 7</w:t>
      </w:r>
      <w:r w:rsidRPr="008B6528">
        <w:rPr>
          <w:rFonts w:ascii="Arial" w:hAnsi="Arial"/>
        </w:rPr>
        <w:t xml:space="preserve">664 </w:t>
      </w:r>
      <w:r w:rsidR="00FE5577">
        <w:rPr>
          <w:rFonts w:ascii="Arial" w:hAnsi="Arial"/>
        </w:rPr>
        <w:t>3</w:t>
      </w:r>
      <w:r w:rsidR="000F1D40">
        <w:rPr>
          <w:rFonts w:ascii="Arial" w:hAnsi="Arial"/>
        </w:rPr>
        <w:t>258</w:t>
      </w:r>
    </w:p>
    <w:p w14:paraId="2FC5DE0D" w14:textId="65AD2C09" w:rsidR="008B6528" w:rsidRDefault="008B6528" w:rsidP="008B6528">
      <w:pPr>
        <w:rPr>
          <w:rFonts w:ascii="Arial" w:hAnsi="Arial"/>
        </w:rPr>
      </w:pPr>
      <w:r w:rsidRPr="008B6528">
        <w:rPr>
          <w:rFonts w:ascii="Arial" w:hAnsi="Arial"/>
        </w:rPr>
        <w:t>Email: </w:t>
      </w:r>
      <w:hyperlink r:id="rId12" w:history="1">
        <w:r w:rsidR="000F1D40" w:rsidRPr="00C57B1A">
          <w:rPr>
            <w:rStyle w:val="Hyperlink"/>
            <w:rFonts w:ascii="Arial" w:hAnsi="Arial"/>
          </w:rPr>
          <w:t>bevis.ingram@local.gov.uk</w:t>
        </w:r>
      </w:hyperlink>
    </w:p>
    <w:p w14:paraId="1BEB95D6" w14:textId="77777777" w:rsidR="00F86C57" w:rsidRPr="009E3E52" w:rsidRDefault="00F86C57" w:rsidP="003B1BED"/>
    <w:sectPr w:rsidR="00F86C57" w:rsidRPr="009E3E52" w:rsidSect="003B1BED">
      <w:footerReference w:type="even" r:id="rId13"/>
      <w:footerReference w:type="default" r:id="rId14"/>
      <w:pgSz w:w="11900" w:h="16840"/>
      <w:pgMar w:top="1304" w:right="2268" w:bottom="1304" w:left="130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BAE05" w14:textId="77777777" w:rsidR="00A37E8D" w:rsidRDefault="00A37E8D" w:rsidP="007A3157">
      <w:r>
        <w:separator/>
      </w:r>
    </w:p>
  </w:endnote>
  <w:endnote w:type="continuationSeparator" w:id="0">
    <w:p w14:paraId="1A5774F5" w14:textId="77777777" w:rsidR="00A37E8D" w:rsidRDefault="00A37E8D" w:rsidP="007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Arial"/>
    <w:charset w:val="00"/>
    <w:family w:val="swiss"/>
    <w:pitch w:val="variable"/>
    <w:sig w:usb0="8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LGA Logos">
    <w:altName w:val="Cambria"/>
    <w:charset w:val="00"/>
    <w:family w:val="auto"/>
    <w:pitch w:val="variable"/>
    <w:sig w:usb0="00000003" w:usb1="00000000" w:usb2="00000000" w:usb3="00000000" w:csb0="00000001" w:csb1="00000000"/>
  </w:font>
  <w:font w:name="Humnst777 Lt BT">
    <w:altName w:val="Humani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B9CB" w14:textId="77777777" w:rsidR="004D7913" w:rsidRDefault="004D7913" w:rsidP="00153423">
    <w:pPr>
      <w:pStyle w:val="Footer"/>
      <w:ind w:left="1560"/>
      <w:rPr>
        <w:rFonts w:ascii="Arial" w:hAnsi="Arial" w:cs="Times New Roman"/>
        <w:b/>
        <w:color w:val="BFBFBF" w:themeColor="background1" w:themeShade="BF"/>
        <w:szCs w:val="22"/>
        <w:lang w:val="en-US"/>
      </w:rPr>
    </w:pPr>
    <w:r w:rsidRPr="009E3E52">
      <w:rPr>
        <w:rFonts w:ascii="Arial" w:hAnsi="Arial" w:cs="Times New Roman"/>
        <w:b/>
        <w:color w:val="BFBFBF" w:themeColor="background1" w:themeShade="BF"/>
        <w:szCs w:val="22"/>
        <w:lang w:val="en-US"/>
      </w:rPr>
      <w:t xml:space="preserve">Page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PAGE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2</w:t>
    </w:r>
    <w:r w:rsidRPr="009E3E52">
      <w:rPr>
        <w:rFonts w:ascii="Arial" w:hAnsi="Arial" w:cs="Times New Roman"/>
        <w:b/>
        <w:color w:val="BFBFBF" w:themeColor="background1" w:themeShade="BF"/>
        <w:szCs w:val="22"/>
        <w:lang w:val="en-US"/>
      </w:rPr>
      <w:fldChar w:fldCharType="end"/>
    </w:r>
    <w:r w:rsidRPr="009E3E52">
      <w:rPr>
        <w:rFonts w:ascii="Arial" w:hAnsi="Arial" w:cs="Times New Roman"/>
        <w:b/>
        <w:color w:val="BFBFBF" w:themeColor="background1" w:themeShade="BF"/>
        <w:szCs w:val="22"/>
        <w:lang w:val="en-US"/>
      </w:rPr>
      <w:t xml:space="preserve"> of </w:t>
    </w:r>
    <w:r w:rsidRPr="009E3E52">
      <w:rPr>
        <w:rFonts w:ascii="Arial" w:hAnsi="Arial" w:cs="Times New Roman"/>
        <w:b/>
        <w:color w:val="BFBFBF" w:themeColor="background1" w:themeShade="BF"/>
        <w:szCs w:val="22"/>
        <w:lang w:val="en-US"/>
      </w:rPr>
      <w:fldChar w:fldCharType="begin"/>
    </w:r>
    <w:r w:rsidRPr="009E3E52">
      <w:rPr>
        <w:rFonts w:ascii="Arial" w:hAnsi="Arial" w:cs="Times New Roman"/>
        <w:b/>
        <w:color w:val="BFBFBF" w:themeColor="background1" w:themeShade="BF"/>
        <w:szCs w:val="22"/>
        <w:lang w:val="en-US"/>
      </w:rPr>
      <w:instrText xml:space="preserve"> NUMPAGES </w:instrText>
    </w:r>
    <w:r w:rsidRPr="009E3E52">
      <w:rPr>
        <w:rFonts w:ascii="Arial" w:hAnsi="Arial" w:cs="Times New Roman"/>
        <w:b/>
        <w:color w:val="BFBFBF" w:themeColor="background1" w:themeShade="BF"/>
        <w:szCs w:val="22"/>
        <w:lang w:val="en-US"/>
      </w:rPr>
      <w:fldChar w:fldCharType="separate"/>
    </w:r>
    <w:r>
      <w:rPr>
        <w:rFonts w:ascii="Arial" w:hAnsi="Arial" w:cs="Times New Roman"/>
        <w:b/>
        <w:noProof/>
        <w:color w:val="BFBFBF" w:themeColor="background1" w:themeShade="BF"/>
        <w:szCs w:val="22"/>
        <w:lang w:val="en-US"/>
      </w:rPr>
      <w:t>3</w:t>
    </w:r>
    <w:r w:rsidRPr="009E3E52">
      <w:rPr>
        <w:rFonts w:ascii="Arial" w:hAnsi="Arial" w:cs="Times New Roman"/>
        <w:b/>
        <w:color w:val="BFBFBF" w:themeColor="background1" w:themeShade="BF"/>
        <w:szCs w:val="22"/>
        <w:lang w:val="en-US"/>
      </w:rPr>
      <w:fldChar w:fldCharType="end"/>
    </w:r>
  </w:p>
  <w:p w14:paraId="74DB551E" w14:textId="77777777" w:rsidR="004D7913" w:rsidRPr="00153423" w:rsidRDefault="004D7913" w:rsidP="0015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EAE4" w14:textId="77777777" w:rsidR="004D7913" w:rsidRDefault="004D7913" w:rsidP="003B1BED">
    <w:pPr>
      <w:pStyle w:val="Footer"/>
      <w:rPr>
        <w:rFonts w:ascii="Arial" w:hAnsi="Arial" w:cs="Times New Roman"/>
        <w:b/>
        <w:color w:val="BFBFBF" w:themeColor="background1" w:themeShade="BF"/>
        <w:szCs w:val="22"/>
        <w:lang w:val="en-US"/>
      </w:rPr>
    </w:pPr>
  </w:p>
  <w:p w14:paraId="6DFDEC71" w14:textId="77777777" w:rsidR="004D7913" w:rsidRPr="009E3E52" w:rsidRDefault="004D7913" w:rsidP="009E3E52">
    <w:pPr>
      <w:pStyle w:val="Footer"/>
      <w:ind w:left="1560"/>
      <w:rPr>
        <w:rFonts w:ascii="Arial" w:hAnsi="Arial"/>
        <w:b/>
        <w:color w:val="BFBFBF" w:themeColor="background1" w:themeShade="BF"/>
        <w:szCs w:val="22"/>
      </w:rPr>
    </w:pPr>
    <w:r w:rsidRPr="009E3E52">
      <w:rPr>
        <w:rFonts w:ascii="Arial" w:hAnsi="Arial"/>
        <w:b/>
        <w:color w:val="BFBFBF" w:themeColor="background1" w:themeShade="BF"/>
        <w:szCs w:val="22"/>
      </w:rPr>
      <w:ptab w:relativeTo="margin" w:alignment="center" w:leader="none"/>
    </w:r>
    <w:r w:rsidRPr="009E3E52">
      <w:rPr>
        <w:rFonts w:ascii="Arial" w:hAnsi="Arial"/>
        <w:b/>
        <w:color w:val="BFBFBF" w:themeColor="background1" w:themeShade="BF"/>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E8512" w14:textId="77777777" w:rsidR="00A37E8D" w:rsidRDefault="00A37E8D" w:rsidP="007A3157">
      <w:r>
        <w:separator/>
      </w:r>
    </w:p>
  </w:footnote>
  <w:footnote w:type="continuationSeparator" w:id="0">
    <w:p w14:paraId="672E14E8" w14:textId="77777777" w:rsidR="00A37E8D" w:rsidRDefault="00A37E8D" w:rsidP="007A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4405A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FBEA8D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3408CF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6168E5"/>
    <w:multiLevelType w:val="hybridMultilevel"/>
    <w:tmpl w:val="902676A4"/>
    <w:lvl w:ilvl="0" w:tplc="4B264002">
      <w:start w:val="1"/>
      <w:numFmt w:val="bullet"/>
      <w:pStyle w:val="LGAbullets2"/>
      <w:lvlText w:val=""/>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213F1"/>
    <w:multiLevelType w:val="hybridMultilevel"/>
    <w:tmpl w:val="69729C72"/>
    <w:lvl w:ilvl="0" w:tplc="9F1A5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241A4"/>
    <w:multiLevelType w:val="hybridMultilevel"/>
    <w:tmpl w:val="C532A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8553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60336E"/>
    <w:multiLevelType w:val="hybridMultilevel"/>
    <w:tmpl w:val="7000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70BB0"/>
    <w:multiLevelType w:val="multilevel"/>
    <w:tmpl w:val="0B1ED278"/>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E40591"/>
    <w:multiLevelType w:val="hybridMultilevel"/>
    <w:tmpl w:val="7D989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C963DC"/>
    <w:multiLevelType w:val="hybridMultilevel"/>
    <w:tmpl w:val="5F76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841EBC"/>
    <w:multiLevelType w:val="multilevel"/>
    <w:tmpl w:val="77A0AD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E07C7B"/>
    <w:multiLevelType w:val="hybridMultilevel"/>
    <w:tmpl w:val="75C44754"/>
    <w:lvl w:ilvl="0" w:tplc="E55206C0">
      <w:start w:val="1"/>
      <w:numFmt w:val="bullet"/>
      <w:pStyle w:val="LGAbullet2"/>
      <w:lvlText w:val=""/>
      <w:lvlJc w:val="left"/>
      <w:pPr>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108DF"/>
    <w:multiLevelType w:val="hybridMultilevel"/>
    <w:tmpl w:val="21645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5E85544"/>
    <w:multiLevelType w:val="hybridMultilevel"/>
    <w:tmpl w:val="D4660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972F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BC201F"/>
    <w:multiLevelType w:val="hybridMultilevel"/>
    <w:tmpl w:val="FB5E0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5A227A"/>
    <w:multiLevelType w:val="hybridMultilevel"/>
    <w:tmpl w:val="F4C84444"/>
    <w:lvl w:ilvl="0" w:tplc="443287CA">
      <w:start w:val="1"/>
      <w:numFmt w:val="bullet"/>
      <w:pStyle w:val="LGAbullet1"/>
      <w:lvlText w:val=""/>
      <w:lvlJc w:val="left"/>
      <w:pPr>
        <w:ind w:left="107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E753A1"/>
    <w:multiLevelType w:val="hybridMultilevel"/>
    <w:tmpl w:val="35E26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D047D28"/>
    <w:multiLevelType w:val="hybridMultilevel"/>
    <w:tmpl w:val="98C08824"/>
    <w:lvl w:ilvl="0" w:tplc="1620502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D3554C4"/>
    <w:multiLevelType w:val="hybridMultilevel"/>
    <w:tmpl w:val="41803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9573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FD7D14"/>
    <w:multiLevelType w:val="hybridMultilevel"/>
    <w:tmpl w:val="5376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7A4828"/>
    <w:multiLevelType w:val="multilevel"/>
    <w:tmpl w:val="98BABD70"/>
    <w:lvl w:ilvl="0">
      <w:start w:val="1"/>
      <w:numFmt w:val="decimal"/>
      <w:lvlText w:val="%1."/>
      <w:lvlJc w:val="left"/>
      <w:pPr>
        <w:ind w:left="360" w:hanging="360"/>
      </w:pPr>
      <w:rPr>
        <w:rFonts w:hint="default"/>
        <w:b/>
      </w:rPr>
    </w:lvl>
    <w:lvl w:ilvl="1">
      <w:start w:val="1"/>
      <w:numFmt w:val="decimal"/>
      <w:suff w:val="space"/>
      <w:lvlText w:val="%1.%2."/>
      <w:lvlJc w:val="left"/>
      <w:pPr>
        <w:ind w:left="432" w:hanging="432"/>
      </w:pPr>
      <w:rPr>
        <w:b w:val="0"/>
      </w:rPr>
    </w:lvl>
    <w:lvl w:ilvl="2">
      <w:start w:val="1"/>
      <w:numFmt w:val="decimal"/>
      <w:lvlText w:val="%1.%2.%3."/>
      <w:lvlJc w:val="left"/>
      <w:pPr>
        <w:ind w:left="135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7"/>
  </w:num>
  <w:num w:numId="3">
    <w:abstractNumId w:val="4"/>
  </w:num>
  <w:num w:numId="4">
    <w:abstractNumId w:val="23"/>
  </w:num>
  <w:num w:numId="5">
    <w:abstractNumId w:val="4"/>
  </w:num>
  <w:num w:numId="6">
    <w:abstractNumId w:val="0"/>
  </w:num>
  <w:num w:numId="7">
    <w:abstractNumId w:val="0"/>
  </w:num>
  <w:num w:numId="8">
    <w:abstractNumId w:val="0"/>
  </w:num>
  <w:num w:numId="9">
    <w:abstractNumId w:val="1"/>
  </w:num>
  <w:num w:numId="10">
    <w:abstractNumId w:val="1"/>
  </w:num>
  <w:num w:numId="11">
    <w:abstractNumId w:val="1"/>
  </w:num>
  <w:num w:numId="12">
    <w:abstractNumId w:val="0"/>
  </w:num>
  <w:num w:numId="13">
    <w:abstractNumId w:val="0"/>
  </w:num>
  <w:num w:numId="14">
    <w:abstractNumId w:val="1"/>
  </w:num>
  <w:num w:numId="15">
    <w:abstractNumId w:val="2"/>
  </w:num>
  <w:num w:numId="16">
    <w:abstractNumId w:val="21"/>
  </w:num>
  <w:num w:numId="17">
    <w:abstractNumId w:val="15"/>
  </w:num>
  <w:num w:numId="18">
    <w:abstractNumId w:val="14"/>
  </w:num>
  <w:num w:numId="19">
    <w:abstractNumId w:val="18"/>
  </w:num>
  <w:num w:numId="20">
    <w:abstractNumId w:val="3"/>
  </w:num>
  <w:num w:numId="21">
    <w:abstractNumId w:val="3"/>
  </w:num>
  <w:num w:numId="22">
    <w:abstractNumId w:val="3"/>
  </w:num>
  <w:num w:numId="23">
    <w:abstractNumId w:val="20"/>
  </w:num>
  <w:num w:numId="24">
    <w:abstractNumId w:val="20"/>
  </w:num>
  <w:num w:numId="25">
    <w:abstractNumId w:val="12"/>
  </w:num>
  <w:num w:numId="26">
    <w:abstractNumId w:val="29"/>
  </w:num>
  <w:num w:numId="27">
    <w:abstractNumId w:val="29"/>
    <w:lvlOverride w:ilvl="0">
      <w:lvl w:ilvl="0">
        <w:start w:val="1"/>
        <w:numFmt w:val="decimal"/>
        <w:lvlText w:val="%1."/>
        <w:lvlJc w:val="left"/>
        <w:pPr>
          <w:ind w:left="360" w:hanging="360"/>
        </w:pPr>
        <w:rPr>
          <w:rFonts w:hint="default"/>
          <w:b/>
        </w:rPr>
      </w:lvl>
    </w:lvlOverride>
    <w:lvlOverride w:ilvl="1">
      <w:lvl w:ilvl="1">
        <w:start w:val="1"/>
        <w:numFmt w:val="decimal"/>
        <w:lvlRestart w:val="0"/>
        <w:suff w:val="space"/>
        <w:lvlText w:val="%1.%2."/>
        <w:lvlJc w:val="left"/>
        <w:pPr>
          <w:ind w:left="432" w:hanging="432"/>
        </w:pPr>
        <w:rPr>
          <w:rFonts w:ascii="Arial" w:hAnsi="Arial" w:cs="Arial" w:hint="default"/>
          <w:b w:val="0"/>
        </w:rPr>
      </w:lvl>
    </w:lvlOverride>
    <w:lvlOverride w:ilvl="2">
      <w:lvl w:ilvl="2">
        <w:start w:val="1"/>
        <w:numFmt w:val="decimal"/>
        <w:suff w:val="space"/>
        <w:lvlText w:val="%1.%2.%3."/>
        <w:lvlJc w:val="left"/>
        <w:pPr>
          <w:ind w:left="1354" w:hanging="50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7"/>
  </w:num>
  <w:num w:numId="29">
    <w:abstractNumId w:val="25"/>
  </w:num>
  <w:num w:numId="30">
    <w:abstractNumId w:val="10"/>
  </w:num>
  <w:num w:numId="31">
    <w:abstractNumId w:val="16"/>
  </w:num>
  <w:num w:numId="32">
    <w:abstractNumId w:val="28"/>
  </w:num>
  <w:num w:numId="33">
    <w:abstractNumId w:val="5"/>
  </w:num>
  <w:num w:numId="34">
    <w:abstractNumId w:val="13"/>
  </w:num>
  <w:num w:numId="35">
    <w:abstractNumId w:val="24"/>
  </w:num>
  <w:num w:numId="36">
    <w:abstractNumId w:val="9"/>
  </w:num>
  <w:num w:numId="37">
    <w:abstractNumId w:val="19"/>
  </w:num>
  <w:num w:numId="38">
    <w:abstractNumId w:val="6"/>
  </w:num>
  <w:num w:numId="39">
    <w:abstractNumId w:val="8"/>
  </w:num>
  <w:num w:numId="40">
    <w:abstractNumId w:val="17"/>
  </w:num>
  <w:num w:numId="41">
    <w:abstractNumId w:val="11"/>
  </w:num>
  <w:num w:numId="42">
    <w:abstractNumId w:val="2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C06"/>
    <w:rsid w:val="00001284"/>
    <w:rsid w:val="000036EA"/>
    <w:rsid w:val="00003C2A"/>
    <w:rsid w:val="00003FE8"/>
    <w:rsid w:val="00004D94"/>
    <w:rsid w:val="00006F4B"/>
    <w:rsid w:val="0001773B"/>
    <w:rsid w:val="00022D9C"/>
    <w:rsid w:val="00022F8A"/>
    <w:rsid w:val="00023063"/>
    <w:rsid w:val="00027F1C"/>
    <w:rsid w:val="0003295A"/>
    <w:rsid w:val="000413C0"/>
    <w:rsid w:val="00043CDC"/>
    <w:rsid w:val="000542FA"/>
    <w:rsid w:val="00065A81"/>
    <w:rsid w:val="00067408"/>
    <w:rsid w:val="00070DE6"/>
    <w:rsid w:val="00081D80"/>
    <w:rsid w:val="000845F3"/>
    <w:rsid w:val="00085294"/>
    <w:rsid w:val="00086FBF"/>
    <w:rsid w:val="000917F9"/>
    <w:rsid w:val="00096270"/>
    <w:rsid w:val="000B273E"/>
    <w:rsid w:val="000B2F66"/>
    <w:rsid w:val="000B55F6"/>
    <w:rsid w:val="000C6050"/>
    <w:rsid w:val="000D45A6"/>
    <w:rsid w:val="000E46EA"/>
    <w:rsid w:val="000F1D40"/>
    <w:rsid w:val="00101EFE"/>
    <w:rsid w:val="001049B3"/>
    <w:rsid w:val="001050A7"/>
    <w:rsid w:val="00110C06"/>
    <w:rsid w:val="0011735F"/>
    <w:rsid w:val="00117D5C"/>
    <w:rsid w:val="00126145"/>
    <w:rsid w:val="00134800"/>
    <w:rsid w:val="001355DC"/>
    <w:rsid w:val="00136DD6"/>
    <w:rsid w:val="00147D0E"/>
    <w:rsid w:val="00153423"/>
    <w:rsid w:val="001546A7"/>
    <w:rsid w:val="00155B4D"/>
    <w:rsid w:val="00164E1C"/>
    <w:rsid w:val="0016756B"/>
    <w:rsid w:val="001730F7"/>
    <w:rsid w:val="001915DD"/>
    <w:rsid w:val="001A2445"/>
    <w:rsid w:val="001A509E"/>
    <w:rsid w:val="001B0228"/>
    <w:rsid w:val="001B0C3D"/>
    <w:rsid w:val="001B5AF3"/>
    <w:rsid w:val="001C6472"/>
    <w:rsid w:val="001D0B88"/>
    <w:rsid w:val="001E3DC8"/>
    <w:rsid w:val="001F6FD3"/>
    <w:rsid w:val="00200EAF"/>
    <w:rsid w:val="002057CA"/>
    <w:rsid w:val="00211050"/>
    <w:rsid w:val="00226809"/>
    <w:rsid w:val="002400CD"/>
    <w:rsid w:val="002541B4"/>
    <w:rsid w:val="002548AA"/>
    <w:rsid w:val="00255CC2"/>
    <w:rsid w:val="00261C07"/>
    <w:rsid w:val="00263283"/>
    <w:rsid w:val="00267FE9"/>
    <w:rsid w:val="00283CCF"/>
    <w:rsid w:val="00290D6B"/>
    <w:rsid w:val="002910EF"/>
    <w:rsid w:val="00295A1C"/>
    <w:rsid w:val="002A0CB4"/>
    <w:rsid w:val="002A2343"/>
    <w:rsid w:val="002A4016"/>
    <w:rsid w:val="002B2BF3"/>
    <w:rsid w:val="002B46F8"/>
    <w:rsid w:val="002C2628"/>
    <w:rsid w:val="002C5C80"/>
    <w:rsid w:val="002C7992"/>
    <w:rsid w:val="002D13D4"/>
    <w:rsid w:val="002D2E5D"/>
    <w:rsid w:val="002D3DEE"/>
    <w:rsid w:val="002D5726"/>
    <w:rsid w:val="002E0593"/>
    <w:rsid w:val="002E0F5C"/>
    <w:rsid w:val="002F3CB9"/>
    <w:rsid w:val="002F5636"/>
    <w:rsid w:val="0031152D"/>
    <w:rsid w:val="003116D7"/>
    <w:rsid w:val="0031223D"/>
    <w:rsid w:val="00322A56"/>
    <w:rsid w:val="00336569"/>
    <w:rsid w:val="00336EFE"/>
    <w:rsid w:val="00336FC8"/>
    <w:rsid w:val="00344F07"/>
    <w:rsid w:val="00352B50"/>
    <w:rsid w:val="00364016"/>
    <w:rsid w:val="00371084"/>
    <w:rsid w:val="00377D7A"/>
    <w:rsid w:val="00390D0F"/>
    <w:rsid w:val="003938A9"/>
    <w:rsid w:val="003A4F5E"/>
    <w:rsid w:val="003B1BED"/>
    <w:rsid w:val="003C08FA"/>
    <w:rsid w:val="003C0E62"/>
    <w:rsid w:val="003E2140"/>
    <w:rsid w:val="003E3244"/>
    <w:rsid w:val="003E72B4"/>
    <w:rsid w:val="00400A51"/>
    <w:rsid w:val="00415B09"/>
    <w:rsid w:val="00416438"/>
    <w:rsid w:val="00420733"/>
    <w:rsid w:val="00423C9F"/>
    <w:rsid w:val="0044548F"/>
    <w:rsid w:val="004567C5"/>
    <w:rsid w:val="004667E4"/>
    <w:rsid w:val="004847ED"/>
    <w:rsid w:val="004875C7"/>
    <w:rsid w:val="004918A1"/>
    <w:rsid w:val="00496FCA"/>
    <w:rsid w:val="004B23D4"/>
    <w:rsid w:val="004C6AB3"/>
    <w:rsid w:val="004D7913"/>
    <w:rsid w:val="004F5239"/>
    <w:rsid w:val="005061ED"/>
    <w:rsid w:val="00520227"/>
    <w:rsid w:val="005433B6"/>
    <w:rsid w:val="00552B46"/>
    <w:rsid w:val="00553102"/>
    <w:rsid w:val="00554B73"/>
    <w:rsid w:val="00561132"/>
    <w:rsid w:val="0056654E"/>
    <w:rsid w:val="00572812"/>
    <w:rsid w:val="00574684"/>
    <w:rsid w:val="005810B5"/>
    <w:rsid w:val="005915D6"/>
    <w:rsid w:val="00595A6C"/>
    <w:rsid w:val="005A0DB1"/>
    <w:rsid w:val="005A1998"/>
    <w:rsid w:val="005A3EFE"/>
    <w:rsid w:val="005C0082"/>
    <w:rsid w:val="005C00B7"/>
    <w:rsid w:val="005C5B91"/>
    <w:rsid w:val="005D31AC"/>
    <w:rsid w:val="005D33EA"/>
    <w:rsid w:val="005E1BFD"/>
    <w:rsid w:val="005E655E"/>
    <w:rsid w:val="005E712D"/>
    <w:rsid w:val="005F35B6"/>
    <w:rsid w:val="0060032F"/>
    <w:rsid w:val="006179D3"/>
    <w:rsid w:val="00617B5B"/>
    <w:rsid w:val="00633AA3"/>
    <w:rsid w:val="0063582D"/>
    <w:rsid w:val="00643958"/>
    <w:rsid w:val="00644E81"/>
    <w:rsid w:val="0064744F"/>
    <w:rsid w:val="00683553"/>
    <w:rsid w:val="006A7372"/>
    <w:rsid w:val="006B1D44"/>
    <w:rsid w:val="006B4B8C"/>
    <w:rsid w:val="006F5B64"/>
    <w:rsid w:val="00710166"/>
    <w:rsid w:val="0071351F"/>
    <w:rsid w:val="00714D53"/>
    <w:rsid w:val="00717A97"/>
    <w:rsid w:val="007351B6"/>
    <w:rsid w:val="0073580C"/>
    <w:rsid w:val="00742BF8"/>
    <w:rsid w:val="00746302"/>
    <w:rsid w:val="00760727"/>
    <w:rsid w:val="0076206E"/>
    <w:rsid w:val="0077580D"/>
    <w:rsid w:val="00775FE8"/>
    <w:rsid w:val="0078378F"/>
    <w:rsid w:val="007916A4"/>
    <w:rsid w:val="0079799D"/>
    <w:rsid w:val="007A142C"/>
    <w:rsid w:val="007A3157"/>
    <w:rsid w:val="007A5ABF"/>
    <w:rsid w:val="007B46AF"/>
    <w:rsid w:val="007B5D04"/>
    <w:rsid w:val="007C6B94"/>
    <w:rsid w:val="007C7ACE"/>
    <w:rsid w:val="007D0E1B"/>
    <w:rsid w:val="007E276B"/>
    <w:rsid w:val="008141D6"/>
    <w:rsid w:val="008158E6"/>
    <w:rsid w:val="008218FE"/>
    <w:rsid w:val="00824B1D"/>
    <w:rsid w:val="00847B6B"/>
    <w:rsid w:val="0085409B"/>
    <w:rsid w:val="008541EC"/>
    <w:rsid w:val="0085763F"/>
    <w:rsid w:val="0088083B"/>
    <w:rsid w:val="0088403D"/>
    <w:rsid w:val="00885070"/>
    <w:rsid w:val="00895C45"/>
    <w:rsid w:val="008A06BF"/>
    <w:rsid w:val="008A240D"/>
    <w:rsid w:val="008B2D58"/>
    <w:rsid w:val="008B6528"/>
    <w:rsid w:val="008B6CC2"/>
    <w:rsid w:val="008C7880"/>
    <w:rsid w:val="008D21EA"/>
    <w:rsid w:val="008D7EEF"/>
    <w:rsid w:val="008E174E"/>
    <w:rsid w:val="008F01BE"/>
    <w:rsid w:val="008F4E0B"/>
    <w:rsid w:val="008F6EF1"/>
    <w:rsid w:val="009032F9"/>
    <w:rsid w:val="009049A4"/>
    <w:rsid w:val="00910424"/>
    <w:rsid w:val="00910600"/>
    <w:rsid w:val="00917205"/>
    <w:rsid w:val="00930B38"/>
    <w:rsid w:val="009319E4"/>
    <w:rsid w:val="00937CE3"/>
    <w:rsid w:val="00944E65"/>
    <w:rsid w:val="00947A48"/>
    <w:rsid w:val="0095191D"/>
    <w:rsid w:val="00953C42"/>
    <w:rsid w:val="00953EAC"/>
    <w:rsid w:val="009615E1"/>
    <w:rsid w:val="00975711"/>
    <w:rsid w:val="009801BF"/>
    <w:rsid w:val="00983BAD"/>
    <w:rsid w:val="0098640C"/>
    <w:rsid w:val="009A0C54"/>
    <w:rsid w:val="009A44BB"/>
    <w:rsid w:val="009A7C80"/>
    <w:rsid w:val="009B4B19"/>
    <w:rsid w:val="009B5D52"/>
    <w:rsid w:val="009B6DE0"/>
    <w:rsid w:val="009C6B2C"/>
    <w:rsid w:val="009D2E2F"/>
    <w:rsid w:val="009D60F1"/>
    <w:rsid w:val="009E06D4"/>
    <w:rsid w:val="009E1999"/>
    <w:rsid w:val="009E3E52"/>
    <w:rsid w:val="009E6111"/>
    <w:rsid w:val="009F1E3C"/>
    <w:rsid w:val="00A01D7B"/>
    <w:rsid w:val="00A049EF"/>
    <w:rsid w:val="00A04C49"/>
    <w:rsid w:val="00A20CB8"/>
    <w:rsid w:val="00A26103"/>
    <w:rsid w:val="00A31504"/>
    <w:rsid w:val="00A35B18"/>
    <w:rsid w:val="00A37E8D"/>
    <w:rsid w:val="00A42B53"/>
    <w:rsid w:val="00A5376B"/>
    <w:rsid w:val="00A6378A"/>
    <w:rsid w:val="00A63D96"/>
    <w:rsid w:val="00A8008B"/>
    <w:rsid w:val="00A83055"/>
    <w:rsid w:val="00A830E3"/>
    <w:rsid w:val="00A86201"/>
    <w:rsid w:val="00A930D0"/>
    <w:rsid w:val="00AB04D7"/>
    <w:rsid w:val="00AB1E91"/>
    <w:rsid w:val="00AB2052"/>
    <w:rsid w:val="00AB2DE3"/>
    <w:rsid w:val="00AC3A28"/>
    <w:rsid w:val="00AC5CE0"/>
    <w:rsid w:val="00AC61EE"/>
    <w:rsid w:val="00AD0482"/>
    <w:rsid w:val="00AF01C5"/>
    <w:rsid w:val="00AF57E9"/>
    <w:rsid w:val="00B0148D"/>
    <w:rsid w:val="00B10526"/>
    <w:rsid w:val="00B11C6E"/>
    <w:rsid w:val="00B13490"/>
    <w:rsid w:val="00B1394C"/>
    <w:rsid w:val="00B223D9"/>
    <w:rsid w:val="00B51CD3"/>
    <w:rsid w:val="00B55A1B"/>
    <w:rsid w:val="00B55F3A"/>
    <w:rsid w:val="00B56192"/>
    <w:rsid w:val="00B857D5"/>
    <w:rsid w:val="00B867B8"/>
    <w:rsid w:val="00B87313"/>
    <w:rsid w:val="00BC5C5E"/>
    <w:rsid w:val="00BC6238"/>
    <w:rsid w:val="00BD3838"/>
    <w:rsid w:val="00BE6EE7"/>
    <w:rsid w:val="00BE79AF"/>
    <w:rsid w:val="00BF4EDA"/>
    <w:rsid w:val="00C04A93"/>
    <w:rsid w:val="00C12905"/>
    <w:rsid w:val="00C1762F"/>
    <w:rsid w:val="00C22555"/>
    <w:rsid w:val="00C5350A"/>
    <w:rsid w:val="00C573B0"/>
    <w:rsid w:val="00C62809"/>
    <w:rsid w:val="00C646C4"/>
    <w:rsid w:val="00C66439"/>
    <w:rsid w:val="00C751DC"/>
    <w:rsid w:val="00C82C23"/>
    <w:rsid w:val="00C82DDD"/>
    <w:rsid w:val="00C97AF5"/>
    <w:rsid w:val="00CA6BC6"/>
    <w:rsid w:val="00CB0A7A"/>
    <w:rsid w:val="00CB6A33"/>
    <w:rsid w:val="00CB7CD9"/>
    <w:rsid w:val="00CE6715"/>
    <w:rsid w:val="00CF2B81"/>
    <w:rsid w:val="00CF3764"/>
    <w:rsid w:val="00D02DE0"/>
    <w:rsid w:val="00D12DCF"/>
    <w:rsid w:val="00D24765"/>
    <w:rsid w:val="00D25C95"/>
    <w:rsid w:val="00D30B8B"/>
    <w:rsid w:val="00D33439"/>
    <w:rsid w:val="00D37250"/>
    <w:rsid w:val="00D40801"/>
    <w:rsid w:val="00D43F92"/>
    <w:rsid w:val="00D4447A"/>
    <w:rsid w:val="00D55BE7"/>
    <w:rsid w:val="00D61A7E"/>
    <w:rsid w:val="00D65598"/>
    <w:rsid w:val="00D700BC"/>
    <w:rsid w:val="00D95725"/>
    <w:rsid w:val="00D97074"/>
    <w:rsid w:val="00DA5AF1"/>
    <w:rsid w:val="00DB04C7"/>
    <w:rsid w:val="00DB16E1"/>
    <w:rsid w:val="00DC0B2E"/>
    <w:rsid w:val="00DC17F7"/>
    <w:rsid w:val="00DC4D0B"/>
    <w:rsid w:val="00DD13A1"/>
    <w:rsid w:val="00DD5F3C"/>
    <w:rsid w:val="00E0628F"/>
    <w:rsid w:val="00E12853"/>
    <w:rsid w:val="00E13E6F"/>
    <w:rsid w:val="00E141F7"/>
    <w:rsid w:val="00E2317A"/>
    <w:rsid w:val="00E41880"/>
    <w:rsid w:val="00E507C8"/>
    <w:rsid w:val="00E547B0"/>
    <w:rsid w:val="00E57B45"/>
    <w:rsid w:val="00E653B7"/>
    <w:rsid w:val="00E70289"/>
    <w:rsid w:val="00E75930"/>
    <w:rsid w:val="00E94ABB"/>
    <w:rsid w:val="00E97674"/>
    <w:rsid w:val="00EA365E"/>
    <w:rsid w:val="00EA7FE2"/>
    <w:rsid w:val="00EB2395"/>
    <w:rsid w:val="00EB73A1"/>
    <w:rsid w:val="00EB7AE0"/>
    <w:rsid w:val="00EC7C2C"/>
    <w:rsid w:val="00ED08B3"/>
    <w:rsid w:val="00EF0DD9"/>
    <w:rsid w:val="00F04AF2"/>
    <w:rsid w:val="00F053E8"/>
    <w:rsid w:val="00F06D5E"/>
    <w:rsid w:val="00F11CE5"/>
    <w:rsid w:val="00F140EF"/>
    <w:rsid w:val="00F1564B"/>
    <w:rsid w:val="00F158AC"/>
    <w:rsid w:val="00F15FE7"/>
    <w:rsid w:val="00F23D17"/>
    <w:rsid w:val="00F31528"/>
    <w:rsid w:val="00F34776"/>
    <w:rsid w:val="00F35566"/>
    <w:rsid w:val="00F35B79"/>
    <w:rsid w:val="00F43BF8"/>
    <w:rsid w:val="00F47238"/>
    <w:rsid w:val="00F54F92"/>
    <w:rsid w:val="00F63854"/>
    <w:rsid w:val="00F86C57"/>
    <w:rsid w:val="00F95A90"/>
    <w:rsid w:val="00F97194"/>
    <w:rsid w:val="00FA18A4"/>
    <w:rsid w:val="00FA2D10"/>
    <w:rsid w:val="00FA47F8"/>
    <w:rsid w:val="00FA5C00"/>
    <w:rsid w:val="00FA7FC3"/>
    <w:rsid w:val="00FB2952"/>
    <w:rsid w:val="00FC7107"/>
    <w:rsid w:val="00FE0949"/>
    <w:rsid w:val="00FE3FF0"/>
    <w:rsid w:val="00FE5577"/>
    <w:rsid w:val="00FF322E"/>
    <w:rsid w:val="0118212C"/>
    <w:rsid w:val="01AD8608"/>
    <w:rsid w:val="02080F7E"/>
    <w:rsid w:val="02B1EC5A"/>
    <w:rsid w:val="03987A04"/>
    <w:rsid w:val="03FA1554"/>
    <w:rsid w:val="0584B82F"/>
    <w:rsid w:val="05944567"/>
    <w:rsid w:val="06FFDAED"/>
    <w:rsid w:val="07617BB9"/>
    <w:rsid w:val="07B6D26F"/>
    <w:rsid w:val="07D77276"/>
    <w:rsid w:val="0A25A126"/>
    <w:rsid w:val="0D2E4BCC"/>
    <w:rsid w:val="0D704E61"/>
    <w:rsid w:val="0DB9E878"/>
    <w:rsid w:val="0FBF7DAB"/>
    <w:rsid w:val="137DCC94"/>
    <w:rsid w:val="13BC4944"/>
    <w:rsid w:val="14C813E6"/>
    <w:rsid w:val="16BF6D3E"/>
    <w:rsid w:val="1AAAA389"/>
    <w:rsid w:val="1B754661"/>
    <w:rsid w:val="228D5189"/>
    <w:rsid w:val="230426F9"/>
    <w:rsid w:val="23B76D7D"/>
    <w:rsid w:val="2647FC97"/>
    <w:rsid w:val="28006D3F"/>
    <w:rsid w:val="2816FECC"/>
    <w:rsid w:val="2BAF82D0"/>
    <w:rsid w:val="2BF625F2"/>
    <w:rsid w:val="2CA1D4FE"/>
    <w:rsid w:val="31BD79B9"/>
    <w:rsid w:val="320AFE77"/>
    <w:rsid w:val="341F0D86"/>
    <w:rsid w:val="3435D508"/>
    <w:rsid w:val="36C8CA25"/>
    <w:rsid w:val="384404FD"/>
    <w:rsid w:val="3F4F65DF"/>
    <w:rsid w:val="40F4D8D9"/>
    <w:rsid w:val="41896A4F"/>
    <w:rsid w:val="41D62B72"/>
    <w:rsid w:val="429BDE99"/>
    <w:rsid w:val="45701221"/>
    <w:rsid w:val="45F4E0BD"/>
    <w:rsid w:val="4C2E30B9"/>
    <w:rsid w:val="4CC25D0B"/>
    <w:rsid w:val="4F46F203"/>
    <w:rsid w:val="5010E93A"/>
    <w:rsid w:val="544D9FF3"/>
    <w:rsid w:val="55C459CF"/>
    <w:rsid w:val="56888E5A"/>
    <w:rsid w:val="584119AB"/>
    <w:rsid w:val="585DD376"/>
    <w:rsid w:val="595E941B"/>
    <w:rsid w:val="5A09A6AD"/>
    <w:rsid w:val="5C4772A1"/>
    <w:rsid w:val="5C8FAB06"/>
    <w:rsid w:val="5D5DB861"/>
    <w:rsid w:val="5E500A2C"/>
    <w:rsid w:val="5E7ACFD6"/>
    <w:rsid w:val="6009D622"/>
    <w:rsid w:val="605F181F"/>
    <w:rsid w:val="6226BA92"/>
    <w:rsid w:val="650F40F9"/>
    <w:rsid w:val="65393ECB"/>
    <w:rsid w:val="68A6E85F"/>
    <w:rsid w:val="6C685B09"/>
    <w:rsid w:val="6E92B5AE"/>
    <w:rsid w:val="6F8A2FD5"/>
    <w:rsid w:val="710DD28B"/>
    <w:rsid w:val="71291BA7"/>
    <w:rsid w:val="72546B86"/>
    <w:rsid w:val="73DD8F58"/>
    <w:rsid w:val="76ACF3FB"/>
    <w:rsid w:val="76DF5E68"/>
    <w:rsid w:val="76E7C31C"/>
    <w:rsid w:val="78617E81"/>
    <w:rsid w:val="787D4F85"/>
    <w:rsid w:val="7A190FCE"/>
    <w:rsid w:val="7AFC01EB"/>
    <w:rsid w:val="7C588844"/>
    <w:rsid w:val="7EA6E0D8"/>
    <w:rsid w:val="7EF57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56726"/>
  <w14:defaultImageDpi w14:val="300"/>
  <w15:docId w15:val="{1D239926-68B0-453F-B8BC-F09A3A99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ial"/>
    <w:qFormat/>
    <w:rsid w:val="00400A51"/>
    <w:rPr>
      <w:sz w:val="22"/>
    </w:rPr>
  </w:style>
  <w:style w:type="paragraph" w:styleId="Heading1">
    <w:name w:val="heading 1"/>
    <w:basedOn w:val="Normal"/>
    <w:next w:val="Normal"/>
    <w:link w:val="Heading1Char"/>
    <w:uiPriority w:val="9"/>
    <w:qFormat/>
    <w:rsid w:val="003B1B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C6472"/>
    <w:pPr>
      <w:widowControl w:val="0"/>
      <w:spacing w:line="400" w:lineRule="exact"/>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Bodytext">
    <w:name w:val="LGA Body text"/>
    <w:qFormat/>
    <w:rsid w:val="00FB2952"/>
    <w:pPr>
      <w:spacing w:line="360" w:lineRule="auto"/>
    </w:pPr>
    <w:rPr>
      <w:rFonts w:ascii="Arial" w:hAnsi="Arial"/>
      <w:sz w:val="22"/>
      <w:szCs w:val="22"/>
    </w:rPr>
  </w:style>
  <w:style w:type="paragraph" w:customStyle="1" w:styleId="LGAChapterorsection">
    <w:name w:val="LGA Chapter or section"/>
    <w:qFormat/>
    <w:rsid w:val="00400A51"/>
    <w:pPr>
      <w:spacing w:line="360" w:lineRule="auto"/>
    </w:pPr>
    <w:rPr>
      <w:rFonts w:ascii="Arial" w:hAnsi="Arial"/>
      <w:b/>
      <w:sz w:val="40"/>
      <w:szCs w:val="22"/>
    </w:rPr>
  </w:style>
  <w:style w:type="paragraph" w:customStyle="1" w:styleId="LGASubhead1">
    <w:name w:val="LGA Subhead 1"/>
    <w:next w:val="LGABodytext"/>
    <w:qFormat/>
    <w:rsid w:val="00400A51"/>
    <w:rPr>
      <w:rFonts w:ascii="Arial" w:hAnsi="Arial"/>
      <w:sz w:val="32"/>
      <w:szCs w:val="22"/>
    </w:rPr>
  </w:style>
  <w:style w:type="paragraph" w:customStyle="1" w:styleId="LGASubhead2">
    <w:name w:val="LGA Subhead 2"/>
    <w:next w:val="LGABodytext"/>
    <w:qFormat/>
    <w:rsid w:val="00400A51"/>
    <w:rPr>
      <w:rFonts w:ascii="Arial" w:hAnsi="Arial"/>
      <w:b/>
      <w:sz w:val="22"/>
      <w:szCs w:val="22"/>
    </w:rPr>
  </w:style>
  <w:style w:type="paragraph" w:customStyle="1" w:styleId="Style1">
    <w:name w:val="Style1"/>
    <w:next w:val="ListBullet"/>
    <w:autoRedefine/>
    <w:qFormat/>
    <w:rsid w:val="00400A51"/>
    <w:rPr>
      <w:rFonts w:ascii="Arial" w:hAnsi="Arial"/>
      <w:sz w:val="22"/>
      <w:szCs w:val="22"/>
    </w:rPr>
  </w:style>
  <w:style w:type="paragraph" w:styleId="ListBullet">
    <w:name w:val="List Bullet"/>
    <w:aliases w:val="List Bullet LGA"/>
    <w:basedOn w:val="LGABodytext"/>
    <w:uiPriority w:val="99"/>
    <w:unhideWhenUsed/>
    <w:qFormat/>
    <w:rsid w:val="00B223D9"/>
    <w:pPr>
      <w:numPr>
        <w:numId w:val="15"/>
      </w:numPr>
      <w:contextualSpacing/>
    </w:pPr>
  </w:style>
  <w:style w:type="numbering" w:customStyle="1" w:styleId="LGABulletslevel1">
    <w:name w:val="LGA Bullets level 1"/>
    <w:basedOn w:val="NoList"/>
    <w:uiPriority w:val="99"/>
    <w:rsid w:val="00400A51"/>
    <w:pPr>
      <w:numPr>
        <w:numId w:val="2"/>
      </w:numPr>
    </w:pPr>
  </w:style>
  <w:style w:type="paragraph" w:customStyle="1" w:styleId="LGABullets1">
    <w:name w:val="LGA Bullets 1"/>
    <w:qFormat/>
    <w:rsid w:val="00FB2952"/>
    <w:rPr>
      <w:rFonts w:ascii="Arial" w:hAnsi="Arial"/>
      <w:sz w:val="22"/>
      <w:szCs w:val="22"/>
    </w:rPr>
  </w:style>
  <w:style w:type="paragraph" w:customStyle="1" w:styleId="LGABullets20">
    <w:name w:val="LGA Bullets 2"/>
    <w:qFormat/>
    <w:rsid w:val="00400A51"/>
    <w:pPr>
      <w:ind w:hanging="11"/>
    </w:pPr>
    <w:rPr>
      <w:rFonts w:ascii="Arial" w:hAnsi="Arial"/>
      <w:sz w:val="22"/>
      <w:szCs w:val="22"/>
    </w:rPr>
  </w:style>
  <w:style w:type="numbering" w:customStyle="1" w:styleId="LGA2">
    <w:name w:val="LGA  2"/>
    <w:basedOn w:val="NoList"/>
    <w:uiPriority w:val="99"/>
    <w:rsid w:val="00400A51"/>
    <w:pPr>
      <w:numPr>
        <w:numId w:val="4"/>
      </w:numPr>
    </w:pPr>
  </w:style>
  <w:style w:type="paragraph" w:styleId="ListBullet3">
    <w:name w:val="List Bullet 3"/>
    <w:aliases w:val="LGA Bullet 2"/>
    <w:basedOn w:val="LGABodytext"/>
    <w:uiPriority w:val="99"/>
    <w:unhideWhenUsed/>
    <w:qFormat/>
    <w:rsid w:val="009E6111"/>
    <w:pPr>
      <w:contextualSpacing/>
    </w:pPr>
  </w:style>
  <w:style w:type="paragraph" w:customStyle="1" w:styleId="bull2">
    <w:name w:val="bull 2"/>
    <w:basedOn w:val="ListBullet3"/>
    <w:qFormat/>
    <w:rsid w:val="00400A51"/>
  </w:style>
  <w:style w:type="paragraph" w:styleId="ListBullet2">
    <w:name w:val="List Bullet 2"/>
    <w:aliases w:val="LGA"/>
    <w:basedOn w:val="LGABodytext"/>
    <w:uiPriority w:val="99"/>
    <w:unhideWhenUsed/>
    <w:qFormat/>
    <w:rsid w:val="00B223D9"/>
    <w:pPr>
      <w:numPr>
        <w:numId w:val="14"/>
      </w:numPr>
      <w:contextualSpacing/>
    </w:pPr>
  </w:style>
  <w:style w:type="numbering" w:customStyle="1" w:styleId="Style2">
    <w:name w:val="Style2"/>
    <w:basedOn w:val="NoList"/>
    <w:uiPriority w:val="99"/>
    <w:rsid w:val="00B223D9"/>
    <w:pPr>
      <w:numPr>
        <w:numId w:val="16"/>
      </w:numPr>
    </w:pPr>
  </w:style>
  <w:style w:type="numbering" w:customStyle="1" w:styleId="bull1">
    <w:name w:val="bull 1"/>
    <w:basedOn w:val="NoList"/>
    <w:uiPriority w:val="99"/>
    <w:rsid w:val="00B223D9"/>
    <w:pPr>
      <w:numPr>
        <w:numId w:val="17"/>
      </w:numPr>
    </w:pPr>
  </w:style>
  <w:style w:type="numbering" w:customStyle="1" w:styleId="bullet1">
    <w:name w:val="bullet 1"/>
    <w:basedOn w:val="NoList"/>
    <w:uiPriority w:val="99"/>
    <w:rsid w:val="00FB2952"/>
    <w:pPr>
      <w:numPr>
        <w:numId w:val="18"/>
      </w:numPr>
    </w:pPr>
  </w:style>
  <w:style w:type="numbering" w:customStyle="1" w:styleId="Style3">
    <w:name w:val="Style3"/>
    <w:basedOn w:val="NoList"/>
    <w:uiPriority w:val="99"/>
    <w:rsid w:val="00FB2952"/>
    <w:pPr>
      <w:numPr>
        <w:numId w:val="19"/>
      </w:numPr>
    </w:p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link w:val="ListParagraphChar"/>
    <w:uiPriority w:val="34"/>
    <w:qFormat/>
    <w:rsid w:val="00FB2952"/>
    <w:pPr>
      <w:ind w:left="720"/>
      <w:contextualSpacing/>
    </w:pPr>
    <w:rPr>
      <w:rFonts w:ascii="Arial" w:hAnsi="Arial"/>
      <w:sz w:val="22"/>
      <w:szCs w:val="22"/>
    </w:rPr>
  </w:style>
  <w:style w:type="paragraph" w:customStyle="1" w:styleId="LGAbullets10">
    <w:name w:val="LGA bullets 1"/>
    <w:qFormat/>
    <w:rsid w:val="00FB2952"/>
    <w:rPr>
      <w:rFonts w:ascii="Arial" w:hAnsi="Arial"/>
      <w:sz w:val="22"/>
      <w:szCs w:val="22"/>
    </w:rPr>
  </w:style>
  <w:style w:type="paragraph" w:customStyle="1" w:styleId="LGAbullets2">
    <w:name w:val="LGA bullets 2"/>
    <w:qFormat/>
    <w:rsid w:val="00FB2952"/>
    <w:pPr>
      <w:numPr>
        <w:numId w:val="22"/>
      </w:numPr>
      <w:contextualSpacing/>
    </w:pPr>
    <w:rPr>
      <w:rFonts w:ascii="Arial" w:hAnsi="Arial"/>
      <w:sz w:val="22"/>
      <w:szCs w:val="22"/>
    </w:rPr>
  </w:style>
  <w:style w:type="paragraph" w:customStyle="1" w:styleId="Style4">
    <w:name w:val="Style4"/>
    <w:basedOn w:val="ListParagraph"/>
    <w:qFormat/>
    <w:rsid w:val="009E6111"/>
    <w:pPr>
      <w:spacing w:line="360" w:lineRule="auto"/>
      <w:ind w:left="0"/>
    </w:pPr>
  </w:style>
  <w:style w:type="paragraph" w:customStyle="1" w:styleId="LGAbullet1">
    <w:name w:val="LGA bullet 1"/>
    <w:basedOn w:val="ListParagraph"/>
    <w:qFormat/>
    <w:rsid w:val="009E6111"/>
    <w:pPr>
      <w:numPr>
        <w:numId w:val="24"/>
      </w:numPr>
      <w:spacing w:line="360" w:lineRule="auto"/>
    </w:pPr>
  </w:style>
  <w:style w:type="paragraph" w:customStyle="1" w:styleId="LGAbullet2">
    <w:name w:val="LGA bullet 2"/>
    <w:basedOn w:val="ListParagraph"/>
    <w:qFormat/>
    <w:rsid w:val="009E6111"/>
    <w:pPr>
      <w:numPr>
        <w:numId w:val="25"/>
      </w:numPr>
      <w:spacing w:line="360" w:lineRule="auto"/>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paragraph" w:styleId="Header">
    <w:name w:val="header"/>
    <w:basedOn w:val="Normal"/>
    <w:link w:val="HeaderChar"/>
    <w:unhideWhenUsed/>
    <w:rsid w:val="007A3157"/>
    <w:pPr>
      <w:tabs>
        <w:tab w:val="center" w:pos="4320"/>
        <w:tab w:val="right" w:pos="8640"/>
      </w:tabs>
    </w:pPr>
  </w:style>
  <w:style w:type="character" w:customStyle="1" w:styleId="HeaderChar">
    <w:name w:val="Header Char"/>
    <w:basedOn w:val="DefaultParagraphFont"/>
    <w:link w:val="Header"/>
    <w:uiPriority w:val="99"/>
    <w:rsid w:val="007A3157"/>
    <w:rPr>
      <w:sz w:val="22"/>
    </w:rPr>
  </w:style>
  <w:style w:type="paragraph" w:styleId="Footer">
    <w:name w:val="footer"/>
    <w:basedOn w:val="Normal"/>
    <w:link w:val="FooterChar"/>
    <w:uiPriority w:val="99"/>
    <w:unhideWhenUsed/>
    <w:rsid w:val="007A3157"/>
    <w:pPr>
      <w:tabs>
        <w:tab w:val="center" w:pos="4320"/>
        <w:tab w:val="right" w:pos="8640"/>
      </w:tabs>
    </w:pPr>
  </w:style>
  <w:style w:type="character" w:customStyle="1" w:styleId="FooterChar">
    <w:name w:val="Footer Char"/>
    <w:basedOn w:val="DefaultParagraphFont"/>
    <w:link w:val="Footer"/>
    <w:uiPriority w:val="99"/>
    <w:rsid w:val="007A3157"/>
    <w:rPr>
      <w:sz w:val="22"/>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semiHidden/>
    <w:unhideWhenUsed/>
    <w:rsid w:val="00F54F92"/>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rsid w:val="001C6472"/>
    <w:rPr>
      <w:rFonts w:ascii="Frutiger 45 Light" w:eastAsia="Times New Roman" w:hAnsi="Frutiger 45 Light" w:cs="Times New Roman"/>
      <w:sz w:val="32"/>
      <w:szCs w:val="20"/>
    </w:rPr>
  </w:style>
  <w:style w:type="paragraph" w:customStyle="1" w:styleId="Heading2Bold">
    <w:name w:val="Heading 2 Bold"/>
    <w:basedOn w:val="Heading2"/>
    <w:rsid w:val="001C6472"/>
    <w:rPr>
      <w:b/>
      <w:noProof/>
    </w:rPr>
  </w:style>
  <w:style w:type="character" w:customStyle="1" w:styleId="Heading1Char">
    <w:name w:val="Heading 1 Char"/>
    <w:basedOn w:val="DefaultParagraphFont"/>
    <w:link w:val="Heading1"/>
    <w:uiPriority w:val="9"/>
    <w:rsid w:val="003B1BED"/>
    <w:rPr>
      <w:rFonts w:asciiTheme="majorHAnsi" w:eastAsiaTheme="majorEastAsia" w:hAnsiTheme="majorHAnsi" w:cstheme="majorBidi"/>
      <w:b/>
      <w:bCs/>
      <w:color w:val="345A8A" w:themeColor="accent1" w:themeShade="B5"/>
      <w:sz w:val="32"/>
      <w:szCs w:val="32"/>
    </w:rPr>
  </w:style>
  <w:style w:type="paragraph" w:customStyle="1" w:styleId="Address">
    <w:name w:val="Address"/>
    <w:basedOn w:val="Normal"/>
    <w:rsid w:val="003B1BED"/>
    <w:pPr>
      <w:widowControl w:val="0"/>
      <w:spacing w:line="220" w:lineRule="exact"/>
    </w:pPr>
    <w:rPr>
      <w:rFonts w:ascii="Frutiger 45 Light" w:eastAsia="Times New Roman" w:hAnsi="Frutiger 45 Light" w:cs="Times New Roman"/>
      <w:sz w:val="17"/>
      <w:szCs w:val="20"/>
    </w:rPr>
  </w:style>
  <w:style w:type="paragraph" w:customStyle="1" w:styleId="Logo">
    <w:name w:val="Logo"/>
    <w:basedOn w:val="Normal"/>
    <w:rsid w:val="003B1BED"/>
    <w:pPr>
      <w:framePr w:w="1145" w:h="13353" w:hRule="exact" w:wrap="around" w:vAnchor="page" w:hAnchor="page" w:x="10096" w:y="2593"/>
      <w:widowControl w:val="0"/>
      <w:spacing w:line="1400" w:lineRule="exact"/>
    </w:pPr>
    <w:rPr>
      <w:rFonts w:ascii="LGA Logos" w:eastAsia="Times New Roman" w:hAnsi="LGA Logos" w:cs="Times New Roman"/>
      <w:noProof/>
      <w:sz w:val="180"/>
      <w:szCs w:val="20"/>
    </w:rPr>
  </w:style>
  <w:style w:type="character" w:customStyle="1" w:styleId="Heading1Bold">
    <w:name w:val="Heading 1 Bold"/>
    <w:basedOn w:val="DefaultParagraphFont"/>
    <w:rsid w:val="003B1BED"/>
    <w:rPr>
      <w:b/>
    </w:rPr>
  </w:style>
  <w:style w:type="character" w:styleId="Hyperlink">
    <w:name w:val="Hyperlink"/>
    <w:basedOn w:val="DefaultParagraphFont"/>
    <w:rsid w:val="003B1BED"/>
    <w:rPr>
      <w:color w:val="0000FF"/>
      <w:u w:val="single"/>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3B1BED"/>
    <w:rPr>
      <w:rFonts w:ascii="Arial" w:hAnsi="Arial"/>
      <w:sz w:val="22"/>
      <w:szCs w:val="22"/>
    </w:rPr>
  </w:style>
  <w:style w:type="character" w:styleId="FollowedHyperlink">
    <w:name w:val="FollowedHyperlink"/>
    <w:basedOn w:val="DefaultParagraphFont"/>
    <w:uiPriority w:val="99"/>
    <w:semiHidden/>
    <w:unhideWhenUsed/>
    <w:rsid w:val="00255CC2"/>
    <w:rPr>
      <w:color w:val="800080" w:themeColor="followedHyperlink"/>
      <w:u w:val="single"/>
    </w:rPr>
  </w:style>
  <w:style w:type="character" w:styleId="UnresolvedMention">
    <w:name w:val="Unresolved Mention"/>
    <w:basedOn w:val="DefaultParagraphFont"/>
    <w:uiPriority w:val="99"/>
    <w:semiHidden/>
    <w:unhideWhenUsed/>
    <w:rsid w:val="000F1D40"/>
    <w:rPr>
      <w:color w:val="605E5C"/>
      <w:shd w:val="clear" w:color="auto" w:fill="E1DFDD"/>
    </w:rPr>
  </w:style>
  <w:style w:type="character" w:styleId="CommentReference">
    <w:name w:val="annotation reference"/>
    <w:basedOn w:val="DefaultParagraphFont"/>
    <w:uiPriority w:val="99"/>
    <w:semiHidden/>
    <w:unhideWhenUsed/>
    <w:rsid w:val="00344F07"/>
    <w:rPr>
      <w:sz w:val="16"/>
      <w:szCs w:val="16"/>
    </w:rPr>
  </w:style>
  <w:style w:type="paragraph" w:styleId="CommentText">
    <w:name w:val="annotation text"/>
    <w:basedOn w:val="Normal"/>
    <w:link w:val="CommentTextChar"/>
    <w:uiPriority w:val="99"/>
    <w:semiHidden/>
    <w:unhideWhenUsed/>
    <w:rsid w:val="00344F07"/>
    <w:rPr>
      <w:sz w:val="20"/>
      <w:szCs w:val="20"/>
    </w:rPr>
  </w:style>
  <w:style w:type="character" w:customStyle="1" w:styleId="CommentTextChar">
    <w:name w:val="Comment Text Char"/>
    <w:basedOn w:val="DefaultParagraphFont"/>
    <w:link w:val="CommentText"/>
    <w:uiPriority w:val="99"/>
    <w:semiHidden/>
    <w:rsid w:val="00344F07"/>
    <w:rPr>
      <w:sz w:val="20"/>
      <w:szCs w:val="20"/>
    </w:rPr>
  </w:style>
  <w:style w:type="paragraph" w:styleId="CommentSubject">
    <w:name w:val="annotation subject"/>
    <w:basedOn w:val="CommentText"/>
    <w:next w:val="CommentText"/>
    <w:link w:val="CommentSubjectChar"/>
    <w:uiPriority w:val="99"/>
    <w:semiHidden/>
    <w:unhideWhenUsed/>
    <w:rsid w:val="00344F07"/>
    <w:rPr>
      <w:b/>
      <w:bCs/>
    </w:rPr>
  </w:style>
  <w:style w:type="character" w:customStyle="1" w:styleId="CommentSubjectChar">
    <w:name w:val="Comment Subject Char"/>
    <w:basedOn w:val="CommentTextChar"/>
    <w:link w:val="CommentSubject"/>
    <w:uiPriority w:val="99"/>
    <w:semiHidden/>
    <w:rsid w:val="00344F07"/>
    <w:rPr>
      <w:b/>
      <w:bCs/>
      <w:sz w:val="20"/>
      <w:szCs w:val="20"/>
    </w:rPr>
  </w:style>
  <w:style w:type="paragraph" w:customStyle="1" w:styleId="Default">
    <w:name w:val="Default"/>
    <w:rsid w:val="004667E4"/>
    <w:pPr>
      <w:autoSpaceDE w:val="0"/>
      <w:autoSpaceDN w:val="0"/>
      <w:adjustRightInd w:val="0"/>
    </w:pPr>
    <w:rPr>
      <w:rFonts w:ascii="Humnst777 Lt BT" w:hAnsi="Humnst777 Lt BT" w:cs="Humnst777 Lt B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25324179">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244024330">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vis.ingram@loca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3E67-C708-4F2F-8ED6-585E63B27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C35C0-D21E-473E-97F6-DA86F87D8A07}">
  <ds:schemaRefs>
    <ds:schemaRef ds:uri="http://purl.org/dc/terms/"/>
    <ds:schemaRef ds:uri="846c3db3-041b-47fd-b02b-1debea70191d"/>
    <ds:schemaRef ds:uri="http://purl.org/dc/dcmitype/"/>
    <ds:schemaRef ds:uri="http://schemas.microsoft.com/office/2006/documentManagement/types"/>
    <ds:schemaRef ds:uri="33320922-3aa3-40cb-b26e-1bfebf93309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0AE6A95-0A66-43A3-ACF2-7558673DB024}">
  <ds:schemaRefs>
    <ds:schemaRef ds:uri="http://schemas.microsoft.com/sharepoint/v3/contenttype/forms"/>
  </ds:schemaRefs>
</ds:datastoreItem>
</file>

<file path=customXml/itemProps4.xml><?xml version="1.0" encoding="utf-8"?>
<ds:datastoreItem xmlns:ds="http://schemas.openxmlformats.org/officeDocument/2006/customXml" ds:itemID="{4DC7F773-AA1C-43ED-B650-3DBA1F7D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 LGA</vt:lpstr>
    </vt:vector>
  </TitlesOfParts>
  <Company>LGA</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LGA</dc:title>
  <dc:subject/>
  <dc:creator>Iredia Oboh</dc:creator>
  <cp:keywords/>
  <dc:description/>
  <cp:lastModifiedBy>Jonathan Bryant</cp:lastModifiedBy>
  <cp:revision>2</cp:revision>
  <cp:lastPrinted>2020-02-28T07:53:00Z</cp:lastPrinted>
  <dcterms:created xsi:type="dcterms:W3CDTF">2020-05-05T16:46:00Z</dcterms:created>
  <dcterms:modified xsi:type="dcterms:W3CDTF">2020-05-05T16:46:00Z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